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eastAsiaTheme="minorHAnsi" w:hAnsiTheme="minorHAnsi" w:cs="Arial"/>
          <w:color w:val="4F81BD" w:themeColor="accent1"/>
          <w:sz w:val="22"/>
          <w:szCs w:val="20"/>
        </w:rPr>
        <w:id w:val="548503297"/>
        <w:docPartObj>
          <w:docPartGallery w:val="Cover Pages"/>
          <w:docPartUnique/>
        </w:docPartObj>
      </w:sdtPr>
      <w:sdtEndPr>
        <w:rPr>
          <w:b/>
          <w:color w:val="auto"/>
        </w:rPr>
      </w:sdtEndPr>
      <w:sdtContent>
        <w:sdt>
          <w:sdtPr>
            <w:rPr>
              <w:rFonts w:asciiTheme="minorHAnsi" w:eastAsiaTheme="minorHAnsi" w:hAnsiTheme="minorHAnsi" w:cs="Arial"/>
              <w:sz w:val="22"/>
              <w:szCs w:val="20"/>
            </w:rPr>
            <w:id w:val="-340386306"/>
            <w:docPartObj>
              <w:docPartGallery w:val="Cover Pages"/>
              <w:docPartUnique/>
            </w:docPartObj>
          </w:sdtPr>
          <w:sdtEndPr>
            <w:rPr>
              <w:b/>
            </w:rPr>
          </w:sdtEndPr>
          <w:sdtContent>
            <w:p w14:paraId="04F893DB" w14:textId="3898E599" w:rsidR="00EC27C7" w:rsidRPr="00A572CB" w:rsidRDefault="00703258" w:rsidP="008D58DF">
              <w:pPr>
                <w:pStyle w:val="TableText"/>
                <w:tabs>
                  <w:tab w:val="left" w:pos="2622"/>
                </w:tabs>
                <w:spacing w:before="0" w:after="0" w:line="360" w:lineRule="auto"/>
                <w:rPr>
                  <w:rFonts w:cs="Arial"/>
                  <w:szCs w:val="20"/>
                </w:rPr>
              </w:pPr>
              <w:r w:rsidRPr="00A572CB">
                <w:rPr>
                  <w:rFonts w:eastAsiaTheme="minorHAnsi" w:cs="Arial"/>
                  <w:szCs w:val="20"/>
                </w:rPr>
                <w:tab/>
              </w:r>
            </w:p>
            <w:p w14:paraId="4F4CD9C0" w14:textId="77777777" w:rsidR="00EC27C7" w:rsidRPr="00A572CB" w:rsidRDefault="00EC27C7" w:rsidP="008D58DF">
              <w:pPr>
                <w:pStyle w:val="Tabletext0"/>
                <w:spacing w:line="360" w:lineRule="auto"/>
                <w:jc w:val="center"/>
                <w:rPr>
                  <w:rFonts w:ascii="Arial" w:hAnsi="Arial" w:cs="Arial"/>
                  <w:b/>
                  <w:bCs/>
                  <w:color w:val="0F243E" w:themeColor="text2" w:themeShade="80"/>
                  <w:lang w:val="tr-TR"/>
                </w:rPr>
              </w:pPr>
              <w:bookmarkStart w:id="0" w:name="_Toc150666494"/>
              <w:bookmarkStart w:id="1" w:name="_Toc150674673"/>
              <w:bookmarkStart w:id="2" w:name="_Toc150675042"/>
              <w:bookmarkStart w:id="3" w:name="_Toc150835132"/>
              <w:bookmarkStart w:id="4" w:name="_Toc234991612"/>
              <w:bookmarkStart w:id="5" w:name="_Toc234992163"/>
              <w:bookmarkStart w:id="6" w:name="_Toc234991613"/>
              <w:bookmarkStart w:id="7" w:name="_Toc234992164"/>
            </w:p>
            <w:p w14:paraId="307C2ACF" w14:textId="77777777" w:rsidR="008C34FF" w:rsidRDefault="008C34FF" w:rsidP="008D58DF">
              <w:pPr>
                <w:pStyle w:val="Tabletext0"/>
                <w:spacing w:line="360" w:lineRule="auto"/>
                <w:jc w:val="center"/>
                <w:rPr>
                  <w:rFonts w:ascii="Arial" w:hAnsi="Arial" w:cs="Arial"/>
                  <w:b/>
                  <w:bCs/>
                  <w:color w:val="0F243E" w:themeColor="text2" w:themeShade="80"/>
                  <w:lang w:val="tr-TR"/>
                </w:rPr>
              </w:pPr>
            </w:p>
            <w:p w14:paraId="2ECAEBE8" w14:textId="77777777" w:rsidR="009A764A" w:rsidRPr="00A572CB" w:rsidRDefault="009A764A" w:rsidP="008D58DF">
              <w:pPr>
                <w:pStyle w:val="Tabletext0"/>
                <w:spacing w:line="360" w:lineRule="auto"/>
                <w:jc w:val="center"/>
                <w:rPr>
                  <w:rFonts w:ascii="Arial" w:hAnsi="Arial" w:cs="Arial"/>
                  <w:b/>
                  <w:bCs/>
                  <w:color w:val="0F243E" w:themeColor="text2" w:themeShade="80"/>
                  <w:lang w:val="tr-TR"/>
                </w:rPr>
              </w:pPr>
            </w:p>
            <w:p w14:paraId="26832264" w14:textId="6AE9D620" w:rsidR="008C34FF" w:rsidRPr="00A572CB" w:rsidRDefault="008C34FF" w:rsidP="008D58DF">
              <w:pPr>
                <w:pStyle w:val="Tabletext0"/>
                <w:spacing w:line="360" w:lineRule="auto"/>
                <w:jc w:val="center"/>
                <w:rPr>
                  <w:rFonts w:ascii="Arial" w:hAnsi="Arial" w:cs="Arial"/>
                  <w:b/>
                  <w:bCs/>
                  <w:color w:val="0F243E" w:themeColor="text2" w:themeShade="80"/>
                  <w:lang w:val="tr-TR"/>
                </w:rPr>
              </w:pPr>
            </w:p>
            <w:p w14:paraId="524A867F" w14:textId="2DA62774" w:rsidR="00EC27C7" w:rsidRPr="00246564" w:rsidRDefault="00145D15" w:rsidP="00246564">
              <w:pPr>
                <w:pStyle w:val="Tabletext0"/>
                <w:spacing w:line="360" w:lineRule="auto"/>
                <w:jc w:val="center"/>
                <w:rPr>
                  <w:rFonts w:ascii="Arial" w:hAnsi="Arial" w:cs="Arial"/>
                  <w:b/>
                  <w:bCs/>
                  <w:color w:val="0F243E" w:themeColor="text2" w:themeShade="80"/>
                  <w:sz w:val="40"/>
                  <w:szCs w:val="32"/>
                  <w:lang w:val="tr-TR"/>
                </w:rPr>
              </w:pPr>
              <w:r w:rsidRPr="00246564">
                <w:rPr>
                  <w:rFonts w:ascii="Arial" w:hAnsi="Arial" w:cs="Arial"/>
                  <w:b/>
                  <w:bCs/>
                  <w:color w:val="0F243E" w:themeColor="text2" w:themeShade="80"/>
                  <w:sz w:val="40"/>
                  <w:szCs w:val="32"/>
                  <w:lang w:val="tr-TR"/>
                </w:rPr>
                <w:t>BULUT ALTYAPI HİZMETİ</w:t>
              </w:r>
              <w:r w:rsidR="0087305B" w:rsidRPr="00246564">
                <w:rPr>
                  <w:rFonts w:ascii="Arial" w:hAnsi="Arial" w:cs="Arial"/>
                  <w:i/>
                  <w:noProof/>
                  <w:color w:val="4D4D4D"/>
                  <w:sz w:val="24"/>
                  <w:lang w:val="tr-TR" w:eastAsia="tr-TR"/>
                </w:rPr>
                <w:drawing>
                  <wp:anchor distT="0" distB="0" distL="114300" distR="114300" simplePos="0" relativeHeight="251657216" behindDoc="0" locked="0" layoutInCell="1" allowOverlap="1" wp14:anchorId="3684F356" wp14:editId="1CE0B846">
                    <wp:simplePos x="0" y="0"/>
                    <wp:positionH relativeFrom="page">
                      <wp:align>center</wp:align>
                    </wp:positionH>
                    <wp:positionV relativeFrom="page">
                      <wp:align>center</wp:align>
                    </wp:positionV>
                    <wp:extent cx="7657200" cy="653400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por-arka6-06.png"/>
                            <pic:cNvPicPr/>
                          </pic:nvPicPr>
                          <pic:blipFill>
                            <a:blip r:embed="rId8">
                              <a:extLst>
                                <a:ext uri="{28A0092B-C50C-407E-A947-70E740481C1C}">
                                  <a14:useLocalDpi xmlns:a14="http://schemas.microsoft.com/office/drawing/2010/main" val="0"/>
                                </a:ext>
                              </a:extLst>
                            </a:blip>
                            <a:stretch>
                              <a:fillRect/>
                            </a:stretch>
                          </pic:blipFill>
                          <pic:spPr>
                            <a:xfrm>
                              <a:off x="0" y="0"/>
                              <a:ext cx="7657200" cy="6534000"/>
                            </a:xfrm>
                            <a:prstGeom prst="rect">
                              <a:avLst/>
                            </a:prstGeom>
                          </pic:spPr>
                        </pic:pic>
                      </a:graphicData>
                    </a:graphic>
                    <wp14:sizeRelH relativeFrom="margin">
                      <wp14:pctWidth>0</wp14:pctWidth>
                    </wp14:sizeRelH>
                    <wp14:sizeRelV relativeFrom="margin">
                      <wp14:pctHeight>0</wp14:pctHeight>
                    </wp14:sizeRelV>
                  </wp:anchor>
                </w:drawing>
              </w:r>
              <w:r w:rsidR="00EC27C7" w:rsidRPr="00246564">
                <w:rPr>
                  <w:rFonts w:ascii="Arial" w:hAnsi="Arial" w:cs="Arial"/>
                  <w:b/>
                  <w:bCs/>
                  <w:color w:val="0F243E" w:themeColor="text2" w:themeShade="80"/>
                  <w:sz w:val="40"/>
                  <w:szCs w:val="32"/>
                  <w:lang w:val="tr-TR"/>
                </w:rPr>
                <w:t xml:space="preserve"> REHBERİ</w:t>
              </w:r>
            </w:p>
            <w:bookmarkEnd w:id="0"/>
            <w:bookmarkEnd w:id="1"/>
            <w:bookmarkEnd w:id="2"/>
            <w:bookmarkEnd w:id="3"/>
            <w:bookmarkEnd w:id="4"/>
            <w:bookmarkEnd w:id="5"/>
            <w:bookmarkEnd w:id="6"/>
            <w:bookmarkEnd w:id="7"/>
            <w:p w14:paraId="70E4EC95" w14:textId="6E0B4F63" w:rsidR="008C34FF" w:rsidRPr="00A572CB" w:rsidRDefault="008C34FF" w:rsidP="008D58DF">
              <w:pPr>
                <w:pStyle w:val="Tabletext0"/>
                <w:spacing w:line="360" w:lineRule="auto"/>
                <w:jc w:val="center"/>
                <w:rPr>
                  <w:rFonts w:ascii="Arial" w:hAnsi="Arial" w:cs="Arial"/>
                  <w:bCs/>
                  <w:color w:val="0F243E" w:themeColor="text2" w:themeShade="80"/>
                  <w:lang w:val="tr-TR"/>
                </w:rPr>
              </w:pPr>
            </w:p>
            <w:p w14:paraId="1954F67C" w14:textId="77777777" w:rsidR="008C34FF" w:rsidRPr="00A572CB" w:rsidRDefault="008C34FF" w:rsidP="008D58DF">
              <w:pPr>
                <w:spacing w:after="0" w:line="360" w:lineRule="auto"/>
                <w:jc w:val="center"/>
                <w:rPr>
                  <w:rFonts w:ascii="Arial" w:hAnsi="Arial" w:cs="Arial"/>
                  <w:sz w:val="20"/>
                  <w:szCs w:val="20"/>
                </w:rPr>
              </w:pPr>
            </w:p>
            <w:p w14:paraId="6B80AB51" w14:textId="304CFC2E" w:rsidR="008C34FF" w:rsidRPr="00A572CB" w:rsidRDefault="008C34FF" w:rsidP="008D58DF">
              <w:pPr>
                <w:spacing w:after="0" w:line="360" w:lineRule="auto"/>
                <w:rPr>
                  <w:rFonts w:ascii="Arial" w:hAnsi="Arial" w:cs="Arial"/>
                  <w:i/>
                  <w:color w:val="4D4D4D"/>
                  <w:sz w:val="20"/>
                  <w:szCs w:val="20"/>
                </w:rPr>
              </w:pPr>
            </w:p>
            <w:p w14:paraId="42392C13" w14:textId="74E0685F" w:rsidR="008C34FF" w:rsidRPr="00A572CB" w:rsidRDefault="008C34FF" w:rsidP="008D58DF">
              <w:pPr>
                <w:spacing w:after="0" w:line="360" w:lineRule="auto"/>
                <w:rPr>
                  <w:rFonts w:ascii="Arial" w:hAnsi="Arial" w:cs="Arial"/>
                  <w:i/>
                  <w:color w:val="4D4D4D"/>
                  <w:sz w:val="20"/>
                  <w:szCs w:val="20"/>
                </w:rPr>
              </w:pPr>
            </w:p>
            <w:p w14:paraId="265CB33D" w14:textId="5E9D6699" w:rsidR="008C34FF" w:rsidRPr="00A572CB" w:rsidRDefault="008C34FF" w:rsidP="008D58DF">
              <w:pPr>
                <w:spacing w:after="0" w:line="360" w:lineRule="auto"/>
                <w:rPr>
                  <w:rFonts w:ascii="Arial" w:hAnsi="Arial" w:cs="Arial"/>
                  <w:i/>
                  <w:color w:val="4D4D4D"/>
                  <w:sz w:val="20"/>
                  <w:szCs w:val="20"/>
                </w:rPr>
              </w:pPr>
            </w:p>
            <w:p w14:paraId="4D54F8EF" w14:textId="2D63048D" w:rsidR="008C34FF" w:rsidRPr="00A572CB" w:rsidRDefault="008C34FF" w:rsidP="008D58DF">
              <w:pPr>
                <w:spacing w:after="0" w:line="360" w:lineRule="auto"/>
                <w:rPr>
                  <w:rFonts w:ascii="Arial" w:hAnsi="Arial" w:cs="Arial"/>
                  <w:i/>
                  <w:color w:val="4D4D4D"/>
                  <w:sz w:val="20"/>
                  <w:szCs w:val="20"/>
                </w:rPr>
              </w:pPr>
            </w:p>
            <w:p w14:paraId="4FDED77E" w14:textId="76AD952B" w:rsidR="008C34FF" w:rsidRPr="00A572CB" w:rsidRDefault="008C34FF" w:rsidP="008D58DF">
              <w:pPr>
                <w:spacing w:after="0" w:line="360" w:lineRule="auto"/>
                <w:rPr>
                  <w:rFonts w:ascii="Arial" w:hAnsi="Arial" w:cs="Arial"/>
                  <w:i/>
                  <w:color w:val="4D4D4D"/>
                  <w:sz w:val="20"/>
                  <w:szCs w:val="20"/>
                </w:rPr>
              </w:pPr>
            </w:p>
            <w:p w14:paraId="32FDE17A" w14:textId="77777777" w:rsidR="008C34FF" w:rsidRPr="00A572CB" w:rsidRDefault="008C34FF" w:rsidP="008D58DF">
              <w:pPr>
                <w:spacing w:after="0" w:line="360" w:lineRule="auto"/>
                <w:rPr>
                  <w:rFonts w:ascii="Arial" w:hAnsi="Arial" w:cs="Arial"/>
                  <w:i/>
                  <w:color w:val="4D4D4D"/>
                  <w:sz w:val="20"/>
                  <w:szCs w:val="20"/>
                </w:rPr>
              </w:pPr>
            </w:p>
            <w:p w14:paraId="50BFE3F4" w14:textId="77777777" w:rsidR="008C34FF" w:rsidRPr="00A572CB" w:rsidRDefault="008C34FF" w:rsidP="008D58DF">
              <w:pPr>
                <w:spacing w:after="0" w:line="360" w:lineRule="auto"/>
                <w:rPr>
                  <w:rFonts w:ascii="Arial" w:hAnsi="Arial" w:cs="Arial"/>
                  <w:i/>
                  <w:color w:val="4D4D4D"/>
                  <w:sz w:val="20"/>
                  <w:szCs w:val="20"/>
                </w:rPr>
              </w:pPr>
            </w:p>
            <w:p w14:paraId="6C98F14A" w14:textId="77777777" w:rsidR="008C34FF" w:rsidRPr="00A572CB" w:rsidRDefault="008C34FF" w:rsidP="008D58DF">
              <w:pPr>
                <w:spacing w:after="0" w:line="360" w:lineRule="auto"/>
                <w:rPr>
                  <w:rFonts w:ascii="Arial" w:hAnsi="Arial" w:cs="Arial"/>
                  <w:i/>
                  <w:color w:val="4D4D4D"/>
                  <w:sz w:val="20"/>
                  <w:szCs w:val="20"/>
                </w:rPr>
              </w:pPr>
            </w:p>
            <w:p w14:paraId="426D8211" w14:textId="77777777" w:rsidR="008C34FF" w:rsidRPr="00A572CB" w:rsidRDefault="008C34FF" w:rsidP="008D58DF">
              <w:pPr>
                <w:spacing w:after="0" w:line="360" w:lineRule="auto"/>
                <w:rPr>
                  <w:rFonts w:ascii="Arial" w:hAnsi="Arial" w:cs="Arial"/>
                  <w:i/>
                  <w:color w:val="4D4D4D"/>
                  <w:sz w:val="20"/>
                  <w:szCs w:val="20"/>
                </w:rPr>
              </w:pPr>
            </w:p>
            <w:p w14:paraId="7E23AC73" w14:textId="77777777" w:rsidR="008C34FF" w:rsidRPr="00A572CB" w:rsidRDefault="008C34FF" w:rsidP="008D58DF">
              <w:pPr>
                <w:spacing w:after="0" w:line="360" w:lineRule="auto"/>
                <w:rPr>
                  <w:rFonts w:ascii="Arial" w:hAnsi="Arial" w:cs="Arial"/>
                  <w:i/>
                  <w:color w:val="4D4D4D"/>
                  <w:sz w:val="20"/>
                  <w:szCs w:val="20"/>
                </w:rPr>
              </w:pPr>
            </w:p>
            <w:p w14:paraId="399BB5A8" w14:textId="77777777" w:rsidR="008C34FF" w:rsidRPr="00A572CB" w:rsidRDefault="008C34FF" w:rsidP="008D58DF">
              <w:pPr>
                <w:spacing w:after="0" w:line="360" w:lineRule="auto"/>
                <w:rPr>
                  <w:rFonts w:ascii="Arial" w:hAnsi="Arial" w:cs="Arial"/>
                  <w:i/>
                  <w:color w:val="4D4D4D"/>
                  <w:sz w:val="20"/>
                  <w:szCs w:val="20"/>
                </w:rPr>
              </w:pPr>
            </w:p>
            <w:p w14:paraId="2594CDDE" w14:textId="77777777" w:rsidR="008C34FF" w:rsidRPr="00A572CB" w:rsidRDefault="008C34FF" w:rsidP="008D58DF">
              <w:pPr>
                <w:spacing w:after="0" w:line="360" w:lineRule="auto"/>
                <w:rPr>
                  <w:rFonts w:ascii="Arial" w:hAnsi="Arial" w:cs="Arial"/>
                  <w:i/>
                  <w:color w:val="4D4D4D"/>
                  <w:sz w:val="20"/>
                  <w:szCs w:val="20"/>
                </w:rPr>
              </w:pPr>
            </w:p>
            <w:p w14:paraId="58AA7D56" w14:textId="77777777" w:rsidR="008C34FF" w:rsidRPr="00A572CB" w:rsidRDefault="008C34FF" w:rsidP="008D58DF">
              <w:pPr>
                <w:spacing w:after="0" w:line="360" w:lineRule="auto"/>
                <w:rPr>
                  <w:rFonts w:ascii="Arial" w:hAnsi="Arial" w:cs="Arial"/>
                  <w:i/>
                  <w:color w:val="4D4D4D"/>
                  <w:sz w:val="20"/>
                  <w:szCs w:val="20"/>
                </w:rPr>
              </w:pPr>
            </w:p>
            <w:p w14:paraId="1F973538" w14:textId="77777777" w:rsidR="008C34FF" w:rsidRPr="00A572CB" w:rsidRDefault="008C34FF" w:rsidP="008D58DF">
              <w:pPr>
                <w:spacing w:after="0" w:line="360" w:lineRule="auto"/>
                <w:rPr>
                  <w:rFonts w:ascii="Arial" w:hAnsi="Arial" w:cs="Arial"/>
                  <w:i/>
                  <w:color w:val="4D4D4D"/>
                  <w:sz w:val="20"/>
                  <w:szCs w:val="20"/>
                </w:rPr>
              </w:pPr>
            </w:p>
            <w:p w14:paraId="06E16B2E" w14:textId="77777777" w:rsidR="008C34FF" w:rsidRPr="00A572CB" w:rsidRDefault="008C34FF" w:rsidP="008D58DF">
              <w:pPr>
                <w:spacing w:after="0" w:line="360" w:lineRule="auto"/>
                <w:rPr>
                  <w:rFonts w:ascii="Arial" w:hAnsi="Arial" w:cs="Arial"/>
                  <w:i/>
                  <w:color w:val="4D4D4D"/>
                  <w:sz w:val="20"/>
                  <w:szCs w:val="20"/>
                </w:rPr>
              </w:pPr>
            </w:p>
            <w:p w14:paraId="10D98247" w14:textId="77777777" w:rsidR="008C34FF" w:rsidRPr="00A572CB" w:rsidRDefault="008C34FF" w:rsidP="008D58DF">
              <w:pPr>
                <w:spacing w:after="0" w:line="360" w:lineRule="auto"/>
                <w:rPr>
                  <w:rFonts w:ascii="Arial" w:hAnsi="Arial" w:cs="Arial"/>
                  <w:i/>
                  <w:color w:val="4D4D4D"/>
                  <w:sz w:val="20"/>
                  <w:szCs w:val="20"/>
                </w:rPr>
              </w:pPr>
            </w:p>
            <w:p w14:paraId="0367AAF9" w14:textId="77777777" w:rsidR="008C34FF" w:rsidRPr="00A572CB" w:rsidRDefault="008C34FF" w:rsidP="008D58DF">
              <w:pPr>
                <w:spacing w:after="0" w:line="360" w:lineRule="auto"/>
                <w:rPr>
                  <w:rFonts w:ascii="Arial" w:hAnsi="Arial" w:cs="Arial"/>
                  <w:i/>
                  <w:color w:val="4D4D4D"/>
                  <w:sz w:val="20"/>
                  <w:szCs w:val="20"/>
                </w:rPr>
              </w:pPr>
            </w:p>
            <w:p w14:paraId="3B16C961" w14:textId="77777777" w:rsidR="008C34FF" w:rsidRPr="00A572CB" w:rsidRDefault="008C34FF" w:rsidP="008D58DF">
              <w:pPr>
                <w:spacing w:after="0" w:line="360" w:lineRule="auto"/>
                <w:rPr>
                  <w:rFonts w:ascii="Arial" w:hAnsi="Arial" w:cs="Arial"/>
                  <w:i/>
                  <w:color w:val="4D4D4D"/>
                  <w:sz w:val="20"/>
                  <w:szCs w:val="20"/>
                </w:rPr>
              </w:pPr>
            </w:p>
            <w:p w14:paraId="74386D8B" w14:textId="77777777" w:rsidR="008C34FF" w:rsidRPr="00A572CB" w:rsidRDefault="008C34FF" w:rsidP="008D58DF">
              <w:pPr>
                <w:spacing w:after="0" w:line="360" w:lineRule="auto"/>
                <w:rPr>
                  <w:rFonts w:ascii="Arial" w:hAnsi="Arial" w:cs="Arial"/>
                  <w:i/>
                  <w:color w:val="4D4D4D"/>
                  <w:sz w:val="20"/>
                  <w:szCs w:val="20"/>
                </w:rPr>
              </w:pPr>
            </w:p>
            <w:p w14:paraId="33CF6F7F" w14:textId="77777777" w:rsidR="008C34FF" w:rsidRPr="00A572CB" w:rsidRDefault="008C34FF" w:rsidP="008D58DF">
              <w:pPr>
                <w:spacing w:after="0" w:line="360" w:lineRule="auto"/>
                <w:rPr>
                  <w:rFonts w:ascii="Arial" w:hAnsi="Arial" w:cs="Arial"/>
                  <w:i/>
                  <w:color w:val="4D4D4D"/>
                  <w:sz w:val="20"/>
                  <w:szCs w:val="20"/>
                </w:rPr>
              </w:pPr>
            </w:p>
            <w:p w14:paraId="37F53AAC" w14:textId="77777777" w:rsidR="008C34FF" w:rsidRPr="00A572CB" w:rsidRDefault="008C34FF" w:rsidP="008D58DF">
              <w:pPr>
                <w:spacing w:after="0" w:line="360" w:lineRule="auto"/>
                <w:rPr>
                  <w:rFonts w:ascii="Arial" w:hAnsi="Arial" w:cs="Arial"/>
                  <w:i/>
                  <w:color w:val="4D4D4D"/>
                  <w:sz w:val="20"/>
                  <w:szCs w:val="20"/>
                </w:rPr>
              </w:pPr>
            </w:p>
            <w:p w14:paraId="55D8A2AA" w14:textId="77777777" w:rsidR="008C34FF" w:rsidRPr="00A572CB" w:rsidRDefault="008C34FF" w:rsidP="008D58DF">
              <w:pPr>
                <w:spacing w:after="0" w:line="360" w:lineRule="auto"/>
                <w:rPr>
                  <w:rFonts w:ascii="Arial" w:hAnsi="Arial" w:cs="Arial"/>
                  <w:i/>
                  <w:color w:val="4D4D4D"/>
                  <w:sz w:val="20"/>
                  <w:szCs w:val="20"/>
                </w:rPr>
              </w:pPr>
            </w:p>
            <w:p w14:paraId="72E526DA" w14:textId="77777777" w:rsidR="008C34FF" w:rsidRPr="00A572CB" w:rsidRDefault="008C34FF" w:rsidP="008D58DF">
              <w:pPr>
                <w:spacing w:after="0" w:line="360" w:lineRule="auto"/>
                <w:rPr>
                  <w:rFonts w:ascii="Arial" w:hAnsi="Arial" w:cs="Arial"/>
                  <w:i/>
                  <w:color w:val="4D4D4D"/>
                  <w:sz w:val="20"/>
                  <w:szCs w:val="20"/>
                </w:rPr>
              </w:pPr>
            </w:p>
            <w:p w14:paraId="5C1063E4" w14:textId="77777777" w:rsidR="008C34FF" w:rsidRPr="00A572CB" w:rsidRDefault="008C34FF" w:rsidP="008D58DF">
              <w:pPr>
                <w:spacing w:after="0" w:line="360" w:lineRule="auto"/>
                <w:rPr>
                  <w:rFonts w:ascii="Arial" w:hAnsi="Arial" w:cs="Arial"/>
                  <w:i/>
                  <w:color w:val="4D4D4D"/>
                  <w:sz w:val="20"/>
                  <w:szCs w:val="20"/>
                </w:rPr>
              </w:pPr>
            </w:p>
            <w:p w14:paraId="7BD514D7" w14:textId="77777777" w:rsidR="008C34FF" w:rsidRPr="00A572CB" w:rsidRDefault="008C34FF" w:rsidP="008D58DF">
              <w:pPr>
                <w:spacing w:after="0" w:line="360" w:lineRule="auto"/>
                <w:rPr>
                  <w:rFonts w:ascii="Arial" w:hAnsi="Arial" w:cs="Arial"/>
                  <w:i/>
                  <w:color w:val="4D4D4D"/>
                  <w:sz w:val="20"/>
                  <w:szCs w:val="20"/>
                </w:rPr>
              </w:pPr>
            </w:p>
            <w:p w14:paraId="388D7557" w14:textId="77777777" w:rsidR="008C34FF" w:rsidRPr="00A572CB" w:rsidRDefault="008C34FF" w:rsidP="008D58DF">
              <w:pPr>
                <w:spacing w:after="0" w:line="360" w:lineRule="auto"/>
                <w:rPr>
                  <w:rFonts w:ascii="Arial" w:hAnsi="Arial" w:cs="Arial"/>
                  <w:i/>
                  <w:color w:val="4D4D4D"/>
                  <w:sz w:val="20"/>
                  <w:szCs w:val="20"/>
                </w:rPr>
              </w:pPr>
            </w:p>
            <w:p w14:paraId="6CD2FEF1" w14:textId="77777777" w:rsidR="00703258" w:rsidRPr="00A572CB" w:rsidRDefault="00703258" w:rsidP="008D58DF">
              <w:pPr>
                <w:spacing w:after="0" w:line="360" w:lineRule="auto"/>
                <w:rPr>
                  <w:rFonts w:ascii="Arial" w:hAnsi="Arial" w:cs="Arial"/>
                  <w:i/>
                  <w:color w:val="4D4D4D"/>
                  <w:sz w:val="20"/>
                  <w:szCs w:val="20"/>
                </w:rPr>
              </w:pPr>
            </w:p>
            <w:p w14:paraId="758B50B8" w14:textId="404DC1D5" w:rsidR="00703258" w:rsidRPr="00A572CB" w:rsidRDefault="00DC4717" w:rsidP="008D58DF">
              <w:pPr>
                <w:spacing w:after="0" w:line="360" w:lineRule="auto"/>
                <w:rPr>
                  <w:rFonts w:ascii="Arial" w:hAnsi="Arial" w:cs="Arial"/>
                  <w:i/>
                  <w:color w:val="4D4D4D"/>
                  <w:sz w:val="20"/>
                  <w:szCs w:val="20"/>
                </w:rPr>
              </w:pPr>
              <w:r>
                <w:rPr>
                  <w:rFonts w:ascii="Arial" w:hAnsi="Arial" w:cs="Arial"/>
                  <w:i/>
                  <w:noProof/>
                  <w:color w:val="4D4D4D"/>
                  <w:sz w:val="20"/>
                  <w:szCs w:val="20"/>
                  <w:lang w:eastAsia="tr-TR"/>
                </w:rPr>
                <w:drawing>
                  <wp:anchor distT="0" distB="0" distL="114300" distR="114300" simplePos="0" relativeHeight="251660288" behindDoc="0" locked="0" layoutInCell="1" allowOverlap="1" wp14:anchorId="0211D39C" wp14:editId="1AC039B0">
                    <wp:simplePos x="0" y="0"/>
                    <wp:positionH relativeFrom="column">
                      <wp:align>center</wp:align>
                    </wp:positionH>
                    <wp:positionV relativeFrom="page">
                      <wp:posOffset>8281035</wp:posOffset>
                    </wp:positionV>
                    <wp:extent cx="766800" cy="9036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766800" cy="903600"/>
                            </a:xfrm>
                            <a:prstGeom prst="rect">
                              <a:avLst/>
                            </a:prstGeom>
                          </pic:spPr>
                        </pic:pic>
                      </a:graphicData>
                    </a:graphic>
                    <wp14:sizeRelH relativeFrom="margin">
                      <wp14:pctWidth>0</wp14:pctWidth>
                    </wp14:sizeRelH>
                    <wp14:sizeRelV relativeFrom="margin">
                      <wp14:pctHeight>0</wp14:pctHeight>
                    </wp14:sizeRelV>
                  </wp:anchor>
                </w:drawing>
              </w:r>
            </w:p>
            <w:p w14:paraId="04F62033" w14:textId="77777777" w:rsidR="00703258" w:rsidRPr="00A572CB" w:rsidRDefault="00703258" w:rsidP="008D58DF">
              <w:pPr>
                <w:spacing w:after="0" w:line="360" w:lineRule="auto"/>
                <w:rPr>
                  <w:rFonts w:ascii="Arial" w:hAnsi="Arial" w:cs="Arial"/>
                  <w:b/>
                  <w:bCs/>
                  <w:color w:val="0F243E" w:themeColor="text2" w:themeShade="80"/>
                  <w:sz w:val="20"/>
                  <w:szCs w:val="20"/>
                </w:rPr>
              </w:pPr>
            </w:p>
            <w:p w14:paraId="48A5D5B3" w14:textId="77777777" w:rsidR="00246564" w:rsidRDefault="00703258" w:rsidP="008D58DF">
              <w:pPr>
                <w:tabs>
                  <w:tab w:val="left" w:pos="1277"/>
                </w:tabs>
                <w:spacing w:after="0" w:line="360" w:lineRule="auto"/>
                <w:rPr>
                  <w:rFonts w:ascii="Arial" w:hAnsi="Arial" w:cs="Arial"/>
                  <w:bCs/>
                  <w:color w:val="0F243E" w:themeColor="text2" w:themeShade="80"/>
                  <w:sz w:val="20"/>
                  <w:szCs w:val="20"/>
                </w:rPr>
              </w:pPr>
              <w:r w:rsidRPr="00A572CB">
                <w:rPr>
                  <w:rFonts w:ascii="Arial" w:hAnsi="Arial" w:cs="Arial"/>
                  <w:bCs/>
                  <w:color w:val="0F243E" w:themeColor="text2" w:themeShade="80"/>
                  <w:sz w:val="20"/>
                  <w:szCs w:val="20"/>
                </w:rPr>
                <w:tab/>
              </w:r>
            </w:p>
            <w:p w14:paraId="713DEC03" w14:textId="4A8DBAEC" w:rsidR="00703258" w:rsidRPr="00A572CB" w:rsidRDefault="00703258" w:rsidP="008D58DF">
              <w:pPr>
                <w:tabs>
                  <w:tab w:val="left" w:pos="1277"/>
                </w:tabs>
                <w:spacing w:after="0" w:line="360" w:lineRule="auto"/>
                <w:rPr>
                  <w:rFonts w:ascii="Arial" w:hAnsi="Arial" w:cs="Arial"/>
                  <w:bCs/>
                  <w:color w:val="0F243E" w:themeColor="text2" w:themeShade="80"/>
                  <w:sz w:val="20"/>
                  <w:szCs w:val="20"/>
                </w:rPr>
              </w:pPr>
            </w:p>
            <w:p w14:paraId="6F9A7836" w14:textId="77777777" w:rsidR="00703258" w:rsidRPr="00A572CB" w:rsidRDefault="00703258" w:rsidP="008D58DF">
              <w:pPr>
                <w:tabs>
                  <w:tab w:val="left" w:pos="1277"/>
                </w:tabs>
                <w:spacing w:after="0" w:line="360" w:lineRule="auto"/>
                <w:rPr>
                  <w:rFonts w:ascii="Arial" w:hAnsi="Arial" w:cs="Arial"/>
                  <w:bCs/>
                  <w:color w:val="0F243E" w:themeColor="text2" w:themeShade="80"/>
                  <w:sz w:val="20"/>
                  <w:szCs w:val="20"/>
                </w:rPr>
              </w:pPr>
            </w:p>
            <w:p w14:paraId="535D4720" w14:textId="4792FF64" w:rsidR="00703258" w:rsidRPr="00A572CB" w:rsidRDefault="008C34FF" w:rsidP="008D58DF">
              <w:pPr>
                <w:spacing w:before="160" w:after="0" w:line="360" w:lineRule="auto"/>
                <w:jc w:val="center"/>
                <w:rPr>
                  <w:rFonts w:ascii="Arial" w:hAnsi="Arial" w:cs="Arial"/>
                  <w:b/>
                  <w:bCs/>
                  <w:color w:val="0F243E" w:themeColor="text2" w:themeShade="80"/>
                  <w:sz w:val="20"/>
                  <w:szCs w:val="20"/>
                </w:rPr>
              </w:pPr>
              <w:bookmarkStart w:id="8" w:name="_GoBack"/>
              <w:bookmarkEnd w:id="8"/>
              <w:r w:rsidRPr="00A572CB">
                <w:rPr>
                  <w:rFonts w:ascii="Arial" w:hAnsi="Arial" w:cs="Arial"/>
                  <w:b/>
                  <w:bCs/>
                  <w:color w:val="0F243E" w:themeColor="text2" w:themeShade="80"/>
                  <w:sz w:val="20"/>
                  <w:szCs w:val="20"/>
                </w:rPr>
                <w:t>Taslak Sürüm / Aralık 201</w:t>
              </w:r>
              <w:r w:rsidR="004B5781" w:rsidRPr="00A572CB">
                <w:rPr>
                  <w:rFonts w:ascii="Arial" w:hAnsi="Arial" w:cs="Arial"/>
                  <w:b/>
                  <w:bCs/>
                  <w:color w:val="0F243E" w:themeColor="text2" w:themeShade="80"/>
                  <w:sz w:val="20"/>
                  <w:szCs w:val="20"/>
                </w:rPr>
                <w:t>6</w:t>
              </w:r>
            </w:p>
            <w:p w14:paraId="43A35A7B" w14:textId="77777777" w:rsidR="00703258" w:rsidRPr="00A572CB" w:rsidRDefault="00703258" w:rsidP="008D58DF">
              <w:pPr>
                <w:spacing w:after="0" w:line="360" w:lineRule="auto"/>
                <w:jc w:val="center"/>
                <w:rPr>
                  <w:rFonts w:ascii="Arial" w:hAnsi="Arial" w:cs="Arial"/>
                  <w:b/>
                  <w:sz w:val="20"/>
                  <w:szCs w:val="20"/>
                </w:rPr>
                <w:sectPr w:rsidR="00703258" w:rsidRPr="00A572CB" w:rsidSect="009A764A">
                  <w:headerReference w:type="default" r:id="rId10"/>
                  <w:footerReference w:type="default" r:id="rId11"/>
                  <w:footerReference w:type="first" r:id="rId12"/>
                  <w:pgSz w:w="11906" w:h="16838"/>
                  <w:pgMar w:top="862" w:right="862" w:bottom="862" w:left="862" w:header="709" w:footer="198" w:gutter="284"/>
                  <w:pgNumType w:start="0"/>
                  <w:cols w:space="708"/>
                  <w:titlePg/>
                  <w:docGrid w:linePitch="360"/>
                </w:sectPr>
              </w:pPr>
            </w:p>
            <w:p w14:paraId="5551BB79" w14:textId="14C0CDC9" w:rsidR="00EC27C7" w:rsidRPr="00A572CB" w:rsidRDefault="00AF7D39" w:rsidP="008D58DF">
              <w:pPr>
                <w:spacing w:after="0" w:line="360" w:lineRule="auto"/>
                <w:jc w:val="center"/>
                <w:rPr>
                  <w:rFonts w:ascii="Arial" w:hAnsi="Arial" w:cs="Arial"/>
                  <w:b/>
                  <w:sz w:val="20"/>
                  <w:szCs w:val="20"/>
                </w:rPr>
              </w:pPr>
            </w:p>
          </w:sdtContent>
        </w:sdt>
      </w:sdtContent>
    </w:sdt>
    <w:p w14:paraId="0E3967CA" w14:textId="44DDB440" w:rsidR="005F2ADC" w:rsidRPr="00A572CB" w:rsidRDefault="005F2ADC" w:rsidP="00234D4B">
      <w:pPr>
        <w:pStyle w:val="Heading1"/>
        <w:numPr>
          <w:ilvl w:val="0"/>
          <w:numId w:val="4"/>
        </w:numPr>
        <w:spacing w:before="240" w:after="240" w:line="360" w:lineRule="auto"/>
        <w:ind w:left="357" w:hanging="357"/>
        <w:rPr>
          <w:rFonts w:ascii="Arial" w:hAnsi="Arial" w:cs="Arial"/>
          <w:color w:val="4F81BD" w:themeColor="accent1"/>
          <w:sz w:val="24"/>
          <w:szCs w:val="20"/>
        </w:rPr>
      </w:pPr>
      <w:r w:rsidRPr="00A572CB">
        <w:rPr>
          <w:rFonts w:ascii="Arial" w:hAnsi="Arial" w:cs="Arial"/>
          <w:color w:val="4F81BD" w:themeColor="accent1"/>
          <w:sz w:val="24"/>
          <w:szCs w:val="20"/>
        </w:rPr>
        <w:lastRenderedPageBreak/>
        <w:t>KAPSAM VE AMAÇ</w:t>
      </w:r>
    </w:p>
    <w:p w14:paraId="0858D744" w14:textId="6B90278F" w:rsidR="00BD516E" w:rsidRPr="00A572CB" w:rsidRDefault="00BD516E" w:rsidP="00BD516E">
      <w:pPr>
        <w:pStyle w:val="Heading2"/>
        <w:numPr>
          <w:ilvl w:val="1"/>
          <w:numId w:val="4"/>
        </w:numPr>
        <w:spacing w:line="360" w:lineRule="auto"/>
        <w:jc w:val="both"/>
        <w:rPr>
          <w:rFonts w:ascii="Arial" w:hAnsi="Arial" w:cs="Arial"/>
          <w:color w:val="auto"/>
          <w:sz w:val="22"/>
          <w:szCs w:val="20"/>
        </w:rPr>
      </w:pPr>
      <w:r w:rsidRPr="00A572CB">
        <w:rPr>
          <w:rFonts w:ascii="Arial" w:hAnsi="Arial" w:cs="Arial"/>
          <w:color w:val="auto"/>
          <w:sz w:val="22"/>
          <w:szCs w:val="20"/>
        </w:rPr>
        <w:t xml:space="preserve">Bulut </w:t>
      </w:r>
      <w:r w:rsidR="0095313E" w:rsidRPr="00A572CB">
        <w:rPr>
          <w:rFonts w:ascii="Arial" w:hAnsi="Arial" w:cs="Arial"/>
          <w:color w:val="auto"/>
          <w:sz w:val="22"/>
          <w:szCs w:val="20"/>
        </w:rPr>
        <w:t xml:space="preserve">Altyapı </w:t>
      </w:r>
      <w:r w:rsidRPr="00A572CB">
        <w:rPr>
          <w:rFonts w:ascii="Arial" w:hAnsi="Arial" w:cs="Arial"/>
          <w:color w:val="auto"/>
          <w:sz w:val="22"/>
          <w:szCs w:val="20"/>
        </w:rPr>
        <w:t>Hizmeti nedir?</w:t>
      </w:r>
    </w:p>
    <w:p w14:paraId="4B4F6009" w14:textId="48B70969" w:rsidR="005F2ADC" w:rsidRPr="00A572CB" w:rsidRDefault="001B77D7" w:rsidP="00BD516E">
      <w:pPr>
        <w:spacing w:before="240" w:line="360" w:lineRule="auto"/>
        <w:ind w:left="360"/>
        <w:jc w:val="both"/>
        <w:rPr>
          <w:rFonts w:ascii="Arial" w:hAnsi="Arial" w:cs="Arial"/>
          <w:sz w:val="20"/>
          <w:szCs w:val="20"/>
        </w:rPr>
      </w:pPr>
      <w:r w:rsidRPr="00A572CB">
        <w:rPr>
          <w:rFonts w:ascii="Arial" w:hAnsi="Arial" w:cs="Arial"/>
          <w:sz w:val="20"/>
          <w:szCs w:val="20"/>
        </w:rPr>
        <w:t>İ</w:t>
      </w:r>
      <w:r w:rsidR="005F2ADC" w:rsidRPr="00A572CB">
        <w:rPr>
          <w:rFonts w:ascii="Arial" w:hAnsi="Arial" w:cs="Arial"/>
          <w:sz w:val="20"/>
          <w:szCs w:val="20"/>
        </w:rPr>
        <w:t>htiyaç duyulan altyapıların bulut üzerinden</w:t>
      </w:r>
      <w:r w:rsidRPr="00A572CB">
        <w:rPr>
          <w:rFonts w:ascii="Arial" w:hAnsi="Arial" w:cs="Arial"/>
          <w:sz w:val="20"/>
          <w:szCs w:val="20"/>
        </w:rPr>
        <w:t xml:space="preserve"> tedarik edilmesini kapsamaktadır.</w:t>
      </w:r>
    </w:p>
    <w:p w14:paraId="3F242731" w14:textId="48AEF8A6" w:rsidR="005F2ADC" w:rsidRPr="00A572CB" w:rsidRDefault="005F2ADC" w:rsidP="00234D4B">
      <w:pPr>
        <w:pStyle w:val="Heading2"/>
        <w:numPr>
          <w:ilvl w:val="1"/>
          <w:numId w:val="4"/>
        </w:numPr>
        <w:spacing w:line="360" w:lineRule="auto"/>
        <w:jc w:val="both"/>
        <w:rPr>
          <w:rFonts w:ascii="Arial" w:hAnsi="Arial" w:cs="Arial"/>
          <w:color w:val="auto"/>
          <w:sz w:val="22"/>
          <w:szCs w:val="20"/>
        </w:rPr>
      </w:pPr>
      <w:r w:rsidRPr="00A572CB">
        <w:rPr>
          <w:rFonts w:ascii="Arial" w:hAnsi="Arial" w:cs="Arial"/>
          <w:color w:val="auto"/>
          <w:sz w:val="22"/>
          <w:szCs w:val="20"/>
        </w:rPr>
        <w:t xml:space="preserve">Genel </w:t>
      </w:r>
      <w:r w:rsidR="0095313E" w:rsidRPr="00A572CB">
        <w:rPr>
          <w:rFonts w:ascii="Arial" w:hAnsi="Arial" w:cs="Arial"/>
          <w:color w:val="auto"/>
          <w:sz w:val="22"/>
          <w:szCs w:val="20"/>
        </w:rPr>
        <w:t>bilgilendirme</w:t>
      </w:r>
    </w:p>
    <w:p w14:paraId="6900482F" w14:textId="405BFAE3" w:rsidR="005F2ADC" w:rsidRPr="00A572CB" w:rsidRDefault="005F2ADC" w:rsidP="00234D4B">
      <w:pPr>
        <w:pStyle w:val="Heading3"/>
        <w:numPr>
          <w:ilvl w:val="2"/>
          <w:numId w:val="4"/>
        </w:numPr>
        <w:spacing w:line="360" w:lineRule="auto"/>
        <w:rPr>
          <w:rFonts w:ascii="Arial" w:hAnsi="Arial" w:cs="Arial"/>
          <w:color w:val="auto"/>
          <w:sz w:val="20"/>
          <w:szCs w:val="20"/>
        </w:rPr>
      </w:pPr>
      <w:r w:rsidRPr="00A572CB">
        <w:rPr>
          <w:rFonts w:ascii="Arial" w:hAnsi="Arial" w:cs="Arial"/>
          <w:color w:val="auto"/>
          <w:sz w:val="20"/>
          <w:szCs w:val="20"/>
        </w:rPr>
        <w:t xml:space="preserve">Bulut </w:t>
      </w:r>
      <w:r w:rsidR="0095313E" w:rsidRPr="00A572CB">
        <w:rPr>
          <w:rFonts w:ascii="Arial" w:hAnsi="Arial" w:cs="Arial"/>
          <w:color w:val="auto"/>
          <w:sz w:val="20"/>
          <w:szCs w:val="20"/>
        </w:rPr>
        <w:t>hizmet modelleri</w:t>
      </w:r>
    </w:p>
    <w:p w14:paraId="4ADE148E" w14:textId="22CB920C" w:rsidR="005F2ADC" w:rsidRPr="00A572CB" w:rsidRDefault="005F2ADC" w:rsidP="00375E35">
      <w:pPr>
        <w:spacing w:before="240" w:line="360" w:lineRule="auto"/>
        <w:ind w:left="708"/>
        <w:jc w:val="both"/>
        <w:rPr>
          <w:rFonts w:ascii="Arial" w:hAnsi="Arial" w:cs="Arial"/>
          <w:sz w:val="20"/>
          <w:szCs w:val="20"/>
        </w:rPr>
      </w:pPr>
      <w:r w:rsidRPr="00A572CB">
        <w:rPr>
          <w:rFonts w:ascii="Arial" w:hAnsi="Arial" w:cs="Arial"/>
          <w:sz w:val="20"/>
          <w:szCs w:val="20"/>
        </w:rPr>
        <w:t>Bulut hizmet sağlayıcılar</w:t>
      </w:r>
      <w:r w:rsidR="00721200" w:rsidRPr="00A572CB">
        <w:rPr>
          <w:rFonts w:ascii="Arial" w:hAnsi="Arial" w:cs="Arial"/>
          <w:sz w:val="20"/>
          <w:szCs w:val="20"/>
        </w:rPr>
        <w:t>ı</w:t>
      </w:r>
      <w:r w:rsidRPr="00A572CB">
        <w:rPr>
          <w:rFonts w:ascii="Arial" w:hAnsi="Arial" w:cs="Arial"/>
          <w:sz w:val="20"/>
          <w:szCs w:val="20"/>
        </w:rPr>
        <w:t xml:space="preserve"> farklı modellerde hizmetler sağlamaktadır. En çok ku</w:t>
      </w:r>
      <w:r w:rsidR="001975DB" w:rsidRPr="00A572CB">
        <w:rPr>
          <w:rFonts w:ascii="Arial" w:hAnsi="Arial" w:cs="Arial"/>
          <w:sz w:val="20"/>
          <w:szCs w:val="20"/>
        </w:rPr>
        <w:t xml:space="preserve">llanılan bulut hizmet </w:t>
      </w:r>
      <w:r w:rsidR="00CC4293" w:rsidRPr="00A572CB">
        <w:rPr>
          <w:rFonts w:ascii="Arial" w:hAnsi="Arial" w:cs="Arial"/>
          <w:sz w:val="20"/>
          <w:szCs w:val="20"/>
        </w:rPr>
        <w:t>modelleri</w:t>
      </w:r>
      <w:r w:rsidR="001975DB" w:rsidRPr="00A572CB">
        <w:rPr>
          <w:rFonts w:ascii="Arial" w:hAnsi="Arial" w:cs="Arial"/>
          <w:sz w:val="20"/>
          <w:szCs w:val="20"/>
        </w:rPr>
        <w:t xml:space="preserve"> aşağıda belirtilmiştir.</w:t>
      </w:r>
    </w:p>
    <w:p w14:paraId="44C7717D" w14:textId="514EE456" w:rsidR="005F2ADC" w:rsidRPr="00A572CB" w:rsidRDefault="005F2ADC" w:rsidP="00234D4B">
      <w:pPr>
        <w:pStyle w:val="ListParagraph"/>
        <w:numPr>
          <w:ilvl w:val="0"/>
          <w:numId w:val="2"/>
        </w:numPr>
        <w:spacing w:line="360" w:lineRule="auto"/>
        <w:jc w:val="both"/>
        <w:rPr>
          <w:rFonts w:ascii="Arial" w:hAnsi="Arial" w:cs="Arial"/>
          <w:sz w:val="20"/>
          <w:szCs w:val="20"/>
        </w:rPr>
      </w:pPr>
      <w:r w:rsidRPr="00A572CB">
        <w:rPr>
          <w:rFonts w:ascii="Arial" w:hAnsi="Arial" w:cs="Arial"/>
          <w:sz w:val="20"/>
          <w:szCs w:val="20"/>
        </w:rPr>
        <w:t>Bulut Yazılım Hizmeti (Software as a Service</w:t>
      </w:r>
      <w:r w:rsidR="00065F34" w:rsidRPr="00A572CB">
        <w:rPr>
          <w:rFonts w:ascii="Arial" w:hAnsi="Arial" w:cs="Arial"/>
          <w:sz w:val="20"/>
          <w:szCs w:val="20"/>
        </w:rPr>
        <w:t xml:space="preserve"> - SAAS</w:t>
      </w:r>
      <w:r w:rsidRPr="00A572CB">
        <w:rPr>
          <w:rFonts w:ascii="Arial" w:hAnsi="Arial" w:cs="Arial"/>
          <w:sz w:val="20"/>
          <w:szCs w:val="20"/>
        </w:rPr>
        <w:t xml:space="preserve">): Yazılım hizmetinin bulut üzerinden sağlandığı modeldir. Bu modelde kurum </w:t>
      </w:r>
      <w:r w:rsidR="004E531F" w:rsidRPr="00A572CB">
        <w:rPr>
          <w:rFonts w:ascii="Arial" w:hAnsi="Arial" w:cs="Arial"/>
          <w:sz w:val="20"/>
          <w:szCs w:val="20"/>
        </w:rPr>
        <w:t xml:space="preserve">hizmet sağlayıcıya ait olan </w:t>
      </w:r>
      <w:r w:rsidRPr="00A572CB">
        <w:rPr>
          <w:rFonts w:ascii="Arial" w:hAnsi="Arial" w:cs="Arial"/>
          <w:sz w:val="20"/>
          <w:szCs w:val="20"/>
        </w:rPr>
        <w:t>yazılıma bulut üzerinden erişir. Yazılım ve yazılımın üzerinde çalıştığı tüm platform ve altyapı unsurları bulut hizmet sağlayıcı kontrolündedir. Kurum sadece uygulamalar ile ilgili belirli (kısıtlı) ayarları yönetebilir.</w:t>
      </w:r>
    </w:p>
    <w:p w14:paraId="3259A373" w14:textId="195877E1" w:rsidR="005F2ADC" w:rsidRPr="00A572CB" w:rsidRDefault="005F2ADC" w:rsidP="00234D4B">
      <w:pPr>
        <w:pStyle w:val="ListParagraph"/>
        <w:numPr>
          <w:ilvl w:val="0"/>
          <w:numId w:val="2"/>
        </w:numPr>
        <w:spacing w:line="360" w:lineRule="auto"/>
        <w:jc w:val="both"/>
        <w:rPr>
          <w:rFonts w:ascii="Arial" w:hAnsi="Arial" w:cs="Arial"/>
          <w:sz w:val="20"/>
          <w:szCs w:val="20"/>
        </w:rPr>
      </w:pPr>
      <w:r w:rsidRPr="00A572CB">
        <w:rPr>
          <w:rFonts w:ascii="Arial" w:hAnsi="Arial" w:cs="Arial"/>
          <w:sz w:val="20"/>
          <w:szCs w:val="20"/>
        </w:rPr>
        <w:t>Bulut Platform Hizmeti (Platform as a Service</w:t>
      </w:r>
      <w:r w:rsidR="006C7E88" w:rsidRPr="00A572CB">
        <w:rPr>
          <w:rFonts w:ascii="Arial" w:hAnsi="Arial" w:cs="Arial"/>
          <w:sz w:val="20"/>
          <w:szCs w:val="20"/>
        </w:rPr>
        <w:t xml:space="preserve"> - PAAS</w:t>
      </w:r>
      <w:r w:rsidRPr="00A572CB">
        <w:rPr>
          <w:rFonts w:ascii="Arial" w:hAnsi="Arial" w:cs="Arial"/>
          <w:sz w:val="20"/>
          <w:szCs w:val="20"/>
        </w:rPr>
        <w:t>): Yazılımların üzerinde çalışacağı platform hizmetinin bulut üzerinden sağlandığı modeldir. Bu modelde kuruma bulut üzerinden yazılım</w:t>
      </w:r>
      <w:r w:rsidR="00EA2B49" w:rsidRPr="00A572CB">
        <w:rPr>
          <w:rFonts w:ascii="Arial" w:hAnsi="Arial" w:cs="Arial"/>
          <w:sz w:val="20"/>
          <w:szCs w:val="20"/>
        </w:rPr>
        <w:t xml:space="preserve"> kurabileceği bir</w:t>
      </w:r>
      <w:r w:rsidRPr="00A572CB">
        <w:rPr>
          <w:rFonts w:ascii="Arial" w:hAnsi="Arial" w:cs="Arial"/>
          <w:sz w:val="20"/>
          <w:szCs w:val="20"/>
        </w:rPr>
        <w:t xml:space="preserve"> </w:t>
      </w:r>
      <w:r w:rsidR="00EA2B49" w:rsidRPr="00A572CB">
        <w:rPr>
          <w:rFonts w:ascii="Arial" w:hAnsi="Arial" w:cs="Arial"/>
          <w:sz w:val="20"/>
          <w:szCs w:val="20"/>
        </w:rPr>
        <w:t>platform</w:t>
      </w:r>
      <w:r w:rsidRPr="00A572CB">
        <w:rPr>
          <w:rFonts w:ascii="Arial" w:hAnsi="Arial" w:cs="Arial"/>
          <w:sz w:val="20"/>
          <w:szCs w:val="20"/>
        </w:rPr>
        <w:t xml:space="preserve"> sağlanır. Kurum bu platform üzerine kendi geliştirdiği veya dışarıdan edindiği yazılımları kurabilir ve kullanabilir.  Yazılımın üzerinde çalışacağı platform ve altyapı bulut hizmet sağlayıcı kontrolündedir. Kurumun genellikle platform ile ilgili belirli (kısıtlı) ayarları değiştirme yetkisi bulunur. </w:t>
      </w:r>
    </w:p>
    <w:p w14:paraId="33E040DB" w14:textId="27DEE521" w:rsidR="005F2ADC" w:rsidRPr="00A572CB" w:rsidRDefault="005F2ADC" w:rsidP="00234D4B">
      <w:pPr>
        <w:pStyle w:val="ListParagraph"/>
        <w:numPr>
          <w:ilvl w:val="0"/>
          <w:numId w:val="2"/>
        </w:numPr>
        <w:spacing w:line="360" w:lineRule="auto"/>
        <w:jc w:val="both"/>
        <w:rPr>
          <w:rFonts w:ascii="Arial" w:hAnsi="Arial" w:cs="Arial"/>
          <w:sz w:val="20"/>
          <w:szCs w:val="20"/>
        </w:rPr>
      </w:pPr>
      <w:r w:rsidRPr="00A572CB">
        <w:rPr>
          <w:rFonts w:ascii="Arial" w:hAnsi="Arial" w:cs="Arial"/>
          <w:sz w:val="20"/>
          <w:szCs w:val="20"/>
        </w:rPr>
        <w:t>Bulut Altyapı Hizmeti (</w:t>
      </w:r>
      <w:proofErr w:type="spellStart"/>
      <w:r w:rsidRPr="00A572CB">
        <w:rPr>
          <w:rFonts w:ascii="Arial" w:hAnsi="Arial" w:cs="Arial"/>
          <w:sz w:val="20"/>
          <w:szCs w:val="20"/>
        </w:rPr>
        <w:t>Infrastructure</w:t>
      </w:r>
      <w:proofErr w:type="spellEnd"/>
      <w:r w:rsidRPr="00A572CB">
        <w:rPr>
          <w:rFonts w:ascii="Arial" w:hAnsi="Arial" w:cs="Arial"/>
          <w:sz w:val="20"/>
          <w:szCs w:val="20"/>
        </w:rPr>
        <w:t xml:space="preserve"> as a Service</w:t>
      </w:r>
      <w:r w:rsidR="00C404BB" w:rsidRPr="00A572CB">
        <w:rPr>
          <w:rFonts w:ascii="Arial" w:hAnsi="Arial" w:cs="Arial"/>
          <w:sz w:val="20"/>
          <w:szCs w:val="20"/>
        </w:rPr>
        <w:t xml:space="preserve"> - IAAS</w:t>
      </w:r>
      <w:r w:rsidRPr="00A572CB">
        <w:rPr>
          <w:rFonts w:ascii="Arial" w:hAnsi="Arial" w:cs="Arial"/>
          <w:sz w:val="20"/>
          <w:szCs w:val="20"/>
        </w:rPr>
        <w:t>): Altyapı hizmetinin (sunucu, ağ, depolama, vb.) bulut üzerinden sağlandığı modeldir. Bu modelde kuruma, üzerinden çalışabilmesi için sanal sunucular, sanal depolama ve sanal ağ bileşenleri sağlanır. Kurum kendisine sağlanan kaynaklar üzerine istediği şekilde kurulum (işletim sistemi, uygulamalar, vb.) yapabilir. Bulut hizmet sağlayıcı, bu hizmetin sağlanması için gerekli fiziksel kaynakların yönetiminden sorumludur.</w:t>
      </w:r>
    </w:p>
    <w:p w14:paraId="3D24CF60" w14:textId="77777777" w:rsidR="005F2ADC" w:rsidRPr="00A572CB" w:rsidRDefault="005F2ADC" w:rsidP="005F2ADC">
      <w:pPr>
        <w:spacing w:before="240" w:line="360" w:lineRule="auto"/>
        <w:ind w:left="708"/>
        <w:jc w:val="both"/>
        <w:rPr>
          <w:rFonts w:ascii="Arial" w:hAnsi="Arial" w:cs="Arial"/>
          <w:sz w:val="20"/>
          <w:szCs w:val="20"/>
        </w:rPr>
      </w:pPr>
      <w:r w:rsidRPr="00A572CB">
        <w:rPr>
          <w:rFonts w:ascii="Arial" w:hAnsi="Arial" w:cs="Arial"/>
          <w:sz w:val="20"/>
          <w:szCs w:val="20"/>
        </w:rPr>
        <w:t xml:space="preserve">Elinizdeki rehber, Bulut Altyapı Hizmeti için hazırlanmıştır. </w:t>
      </w:r>
    </w:p>
    <w:p w14:paraId="48346A18" w14:textId="599FC773" w:rsidR="005F2ADC" w:rsidRPr="00A572CB" w:rsidRDefault="005F2ADC" w:rsidP="00234D4B">
      <w:pPr>
        <w:pStyle w:val="Heading3"/>
        <w:numPr>
          <w:ilvl w:val="2"/>
          <w:numId w:val="4"/>
        </w:numPr>
        <w:spacing w:line="360" w:lineRule="auto"/>
        <w:rPr>
          <w:rFonts w:ascii="Arial" w:hAnsi="Arial" w:cs="Arial"/>
          <w:color w:val="auto"/>
          <w:sz w:val="20"/>
          <w:szCs w:val="20"/>
        </w:rPr>
      </w:pPr>
      <w:r w:rsidRPr="00A572CB">
        <w:rPr>
          <w:rFonts w:ascii="Arial" w:hAnsi="Arial" w:cs="Arial"/>
          <w:color w:val="auto"/>
          <w:sz w:val="20"/>
          <w:szCs w:val="20"/>
        </w:rPr>
        <w:t xml:space="preserve">Bulut </w:t>
      </w:r>
      <w:r w:rsidR="0095313E" w:rsidRPr="00A572CB">
        <w:rPr>
          <w:rFonts w:ascii="Arial" w:hAnsi="Arial" w:cs="Arial"/>
          <w:color w:val="auto"/>
          <w:sz w:val="20"/>
          <w:szCs w:val="20"/>
        </w:rPr>
        <w:t>altyapı çeşitleri</w:t>
      </w:r>
    </w:p>
    <w:p w14:paraId="092A3C3A" w14:textId="628CA18F" w:rsidR="00721200" w:rsidRPr="00A572CB" w:rsidRDefault="001373DE" w:rsidP="004050A7">
      <w:pPr>
        <w:spacing w:before="240" w:line="360" w:lineRule="auto"/>
        <w:ind w:left="708"/>
        <w:jc w:val="both"/>
        <w:rPr>
          <w:rFonts w:ascii="Arial" w:hAnsi="Arial" w:cs="Arial"/>
          <w:sz w:val="20"/>
          <w:szCs w:val="20"/>
        </w:rPr>
      </w:pPr>
      <w:r w:rsidRPr="00A572CB">
        <w:rPr>
          <w:rFonts w:ascii="Arial" w:hAnsi="Arial" w:cs="Arial"/>
          <w:sz w:val="20"/>
          <w:szCs w:val="20"/>
        </w:rPr>
        <w:t>Yerleştirildikleri ve kullanıma açıldıkları ortamlara</w:t>
      </w:r>
      <w:r w:rsidR="00EE272F" w:rsidRPr="00A572CB">
        <w:rPr>
          <w:rFonts w:ascii="Arial" w:hAnsi="Arial" w:cs="Arial"/>
          <w:sz w:val="20"/>
          <w:szCs w:val="20"/>
        </w:rPr>
        <w:t xml:space="preserve"> / kullanıcılara</w:t>
      </w:r>
      <w:r w:rsidRPr="00A572CB">
        <w:rPr>
          <w:rFonts w:ascii="Arial" w:hAnsi="Arial" w:cs="Arial"/>
          <w:sz w:val="20"/>
          <w:szCs w:val="20"/>
        </w:rPr>
        <w:t xml:space="preserve"> göre dört tip bulut</w:t>
      </w:r>
      <w:r w:rsidR="007C14FC" w:rsidRPr="00A572CB">
        <w:rPr>
          <w:rFonts w:ascii="Arial" w:hAnsi="Arial" w:cs="Arial"/>
          <w:sz w:val="20"/>
          <w:szCs w:val="20"/>
        </w:rPr>
        <w:t xml:space="preserve"> altyapısı çeşidi bulunmaktadır:</w:t>
      </w:r>
    </w:p>
    <w:p w14:paraId="1DD6FADB" w14:textId="78665726" w:rsidR="005F2ADC" w:rsidRPr="00A572CB" w:rsidRDefault="005F2ADC" w:rsidP="00234D4B">
      <w:pPr>
        <w:pStyle w:val="ListParagraph"/>
        <w:numPr>
          <w:ilvl w:val="0"/>
          <w:numId w:val="2"/>
        </w:numPr>
        <w:spacing w:line="360" w:lineRule="auto"/>
        <w:jc w:val="both"/>
        <w:rPr>
          <w:rFonts w:ascii="Arial" w:hAnsi="Arial" w:cs="Arial"/>
          <w:sz w:val="20"/>
          <w:szCs w:val="20"/>
        </w:rPr>
      </w:pPr>
      <w:r w:rsidRPr="00A572CB">
        <w:rPr>
          <w:rFonts w:ascii="Arial" w:hAnsi="Arial" w:cs="Arial"/>
          <w:sz w:val="20"/>
          <w:szCs w:val="20"/>
        </w:rPr>
        <w:t>Özel Bulut (</w:t>
      </w:r>
      <w:proofErr w:type="spellStart"/>
      <w:r w:rsidRPr="00A572CB">
        <w:rPr>
          <w:rFonts w:ascii="Arial" w:hAnsi="Arial" w:cs="Arial"/>
          <w:sz w:val="20"/>
          <w:szCs w:val="20"/>
        </w:rPr>
        <w:t>Private</w:t>
      </w:r>
      <w:proofErr w:type="spellEnd"/>
      <w:r w:rsidRPr="00A572CB">
        <w:rPr>
          <w:rFonts w:ascii="Arial" w:hAnsi="Arial" w:cs="Arial"/>
          <w:sz w:val="20"/>
          <w:szCs w:val="20"/>
        </w:rPr>
        <w:t xml:space="preserve"> </w:t>
      </w:r>
      <w:proofErr w:type="spellStart"/>
      <w:r w:rsidRPr="00A572CB">
        <w:rPr>
          <w:rFonts w:ascii="Arial" w:hAnsi="Arial" w:cs="Arial"/>
          <w:sz w:val="20"/>
          <w:szCs w:val="20"/>
        </w:rPr>
        <w:t>Cloud</w:t>
      </w:r>
      <w:proofErr w:type="spellEnd"/>
      <w:r w:rsidRPr="00A572CB">
        <w:rPr>
          <w:rFonts w:ascii="Arial" w:hAnsi="Arial" w:cs="Arial"/>
          <w:sz w:val="20"/>
          <w:szCs w:val="20"/>
        </w:rPr>
        <w:t xml:space="preserve">): Tek bir kuruma özel oluşturulmuş bulut altyapısıdır. Genellikle kurumun sahip olduğu ya da sadece o kurum tarafından kullanılmak üzere ayrılmış fiziksel </w:t>
      </w:r>
      <w:proofErr w:type="gramStart"/>
      <w:r w:rsidRPr="00A572CB">
        <w:rPr>
          <w:rFonts w:ascii="Arial" w:hAnsi="Arial" w:cs="Arial"/>
          <w:sz w:val="20"/>
          <w:szCs w:val="20"/>
        </w:rPr>
        <w:t>envanterler</w:t>
      </w:r>
      <w:proofErr w:type="gramEnd"/>
      <w:r w:rsidRPr="00A572CB">
        <w:rPr>
          <w:rFonts w:ascii="Arial" w:hAnsi="Arial" w:cs="Arial"/>
          <w:sz w:val="20"/>
          <w:szCs w:val="20"/>
        </w:rPr>
        <w:t xml:space="preserve"> üzerine kurulan sanallaştırma platformları (</w:t>
      </w:r>
      <w:proofErr w:type="spellStart"/>
      <w:r w:rsidRPr="00A572CB">
        <w:rPr>
          <w:rFonts w:ascii="Arial" w:hAnsi="Arial" w:cs="Arial"/>
          <w:sz w:val="20"/>
          <w:szCs w:val="20"/>
        </w:rPr>
        <w:t>VMware</w:t>
      </w:r>
      <w:proofErr w:type="spellEnd"/>
      <w:r w:rsidRPr="00A572CB">
        <w:rPr>
          <w:rFonts w:ascii="Arial" w:hAnsi="Arial" w:cs="Arial"/>
          <w:sz w:val="20"/>
          <w:szCs w:val="20"/>
        </w:rPr>
        <w:t xml:space="preserve">, </w:t>
      </w:r>
      <w:proofErr w:type="spellStart"/>
      <w:r w:rsidRPr="00A572CB">
        <w:rPr>
          <w:rFonts w:ascii="Arial" w:hAnsi="Arial" w:cs="Arial"/>
          <w:sz w:val="20"/>
          <w:szCs w:val="20"/>
        </w:rPr>
        <w:t>Citrix</w:t>
      </w:r>
      <w:proofErr w:type="spellEnd"/>
      <w:r w:rsidRPr="00A572CB">
        <w:rPr>
          <w:rFonts w:ascii="Arial" w:hAnsi="Arial" w:cs="Arial"/>
          <w:sz w:val="20"/>
          <w:szCs w:val="20"/>
        </w:rPr>
        <w:t xml:space="preserve">, </w:t>
      </w:r>
      <w:proofErr w:type="spellStart"/>
      <w:r w:rsidRPr="00A572CB">
        <w:rPr>
          <w:rFonts w:ascii="Arial" w:hAnsi="Arial" w:cs="Arial"/>
          <w:sz w:val="20"/>
          <w:szCs w:val="20"/>
        </w:rPr>
        <w:t>Hyper</w:t>
      </w:r>
      <w:proofErr w:type="spellEnd"/>
      <w:r w:rsidRPr="00A572CB">
        <w:rPr>
          <w:rFonts w:ascii="Arial" w:hAnsi="Arial" w:cs="Arial"/>
          <w:sz w:val="20"/>
          <w:szCs w:val="20"/>
        </w:rPr>
        <w:t>-v, vb.) ile hazırlanır. Diğer türlere göre daha güvenli, fakat daha maliyetlidir.</w:t>
      </w:r>
    </w:p>
    <w:p w14:paraId="5B6258C2" w14:textId="77777777" w:rsidR="005F2ADC" w:rsidRPr="00A572CB" w:rsidRDefault="005F2ADC" w:rsidP="00234D4B">
      <w:pPr>
        <w:pStyle w:val="ListParagraph"/>
        <w:numPr>
          <w:ilvl w:val="0"/>
          <w:numId w:val="2"/>
        </w:numPr>
        <w:spacing w:line="360" w:lineRule="auto"/>
        <w:jc w:val="both"/>
        <w:rPr>
          <w:rFonts w:ascii="Arial" w:hAnsi="Arial" w:cs="Arial"/>
          <w:sz w:val="20"/>
          <w:szCs w:val="20"/>
        </w:rPr>
      </w:pPr>
      <w:r w:rsidRPr="00A572CB">
        <w:rPr>
          <w:rFonts w:ascii="Arial" w:hAnsi="Arial" w:cs="Arial"/>
          <w:sz w:val="20"/>
          <w:szCs w:val="20"/>
        </w:rPr>
        <w:t>Genel Bulut (</w:t>
      </w:r>
      <w:proofErr w:type="spellStart"/>
      <w:r w:rsidRPr="00A572CB">
        <w:rPr>
          <w:rFonts w:ascii="Arial" w:hAnsi="Arial" w:cs="Arial"/>
          <w:sz w:val="20"/>
          <w:szCs w:val="20"/>
        </w:rPr>
        <w:t>Public</w:t>
      </w:r>
      <w:proofErr w:type="spellEnd"/>
      <w:r w:rsidRPr="00A572CB">
        <w:rPr>
          <w:rFonts w:ascii="Arial" w:hAnsi="Arial" w:cs="Arial"/>
          <w:sz w:val="20"/>
          <w:szCs w:val="20"/>
        </w:rPr>
        <w:t xml:space="preserve"> </w:t>
      </w:r>
      <w:proofErr w:type="spellStart"/>
      <w:r w:rsidRPr="00A572CB">
        <w:rPr>
          <w:rFonts w:ascii="Arial" w:hAnsi="Arial" w:cs="Arial"/>
          <w:sz w:val="20"/>
          <w:szCs w:val="20"/>
        </w:rPr>
        <w:t>Cloud</w:t>
      </w:r>
      <w:proofErr w:type="spellEnd"/>
      <w:r w:rsidRPr="00A572CB">
        <w:rPr>
          <w:rFonts w:ascii="Arial" w:hAnsi="Arial" w:cs="Arial"/>
          <w:sz w:val="20"/>
          <w:szCs w:val="20"/>
        </w:rPr>
        <w:t xml:space="preserve">): Aynı anda </w:t>
      </w:r>
      <w:proofErr w:type="gramStart"/>
      <w:r w:rsidRPr="00A572CB">
        <w:rPr>
          <w:rFonts w:ascii="Arial" w:hAnsi="Arial" w:cs="Arial"/>
          <w:sz w:val="20"/>
          <w:szCs w:val="20"/>
        </w:rPr>
        <w:t>bir çok</w:t>
      </w:r>
      <w:proofErr w:type="gramEnd"/>
      <w:r w:rsidRPr="00A572CB">
        <w:rPr>
          <w:rFonts w:ascii="Arial" w:hAnsi="Arial" w:cs="Arial"/>
          <w:sz w:val="20"/>
          <w:szCs w:val="20"/>
        </w:rPr>
        <w:t xml:space="preserve"> farklı kurum tarafından, tüm fiziksel kaynakların paylaşılmasıyla, kullanılabilecek bulut altyapısıdır. Kaynak paylaşımı nedeniyle maliyet açısından avantajlıdır. Bu bulut türünde, paylaşımlı altyapı kullanılmasına rağmen farklı güvenlik çözümleri ile kurumların verilerine ve sunucularına yetkisiz erişimler engellenerek veri güvenliği sağlanmaktadır.</w:t>
      </w:r>
    </w:p>
    <w:p w14:paraId="66F3E2F7" w14:textId="77777777" w:rsidR="005F2ADC" w:rsidRPr="00A572CB" w:rsidRDefault="005F2ADC" w:rsidP="00234D4B">
      <w:pPr>
        <w:pStyle w:val="ListParagraph"/>
        <w:numPr>
          <w:ilvl w:val="0"/>
          <w:numId w:val="2"/>
        </w:numPr>
        <w:spacing w:line="360" w:lineRule="auto"/>
        <w:jc w:val="both"/>
        <w:rPr>
          <w:rFonts w:ascii="Arial" w:hAnsi="Arial" w:cs="Arial"/>
          <w:sz w:val="20"/>
          <w:szCs w:val="20"/>
        </w:rPr>
      </w:pPr>
      <w:r w:rsidRPr="00A572CB">
        <w:rPr>
          <w:rFonts w:ascii="Arial" w:hAnsi="Arial" w:cs="Arial"/>
          <w:sz w:val="20"/>
          <w:szCs w:val="20"/>
        </w:rPr>
        <w:lastRenderedPageBreak/>
        <w:t>Topluluk Bulut (</w:t>
      </w:r>
      <w:proofErr w:type="spellStart"/>
      <w:r w:rsidRPr="00A572CB">
        <w:rPr>
          <w:rFonts w:ascii="Arial" w:hAnsi="Arial" w:cs="Arial"/>
          <w:sz w:val="20"/>
          <w:szCs w:val="20"/>
        </w:rPr>
        <w:t>Community</w:t>
      </w:r>
      <w:proofErr w:type="spellEnd"/>
      <w:r w:rsidRPr="00A572CB">
        <w:rPr>
          <w:rFonts w:ascii="Arial" w:hAnsi="Arial" w:cs="Arial"/>
          <w:sz w:val="20"/>
          <w:szCs w:val="20"/>
        </w:rPr>
        <w:t xml:space="preserve"> </w:t>
      </w:r>
      <w:proofErr w:type="spellStart"/>
      <w:r w:rsidRPr="00A572CB">
        <w:rPr>
          <w:rFonts w:ascii="Arial" w:hAnsi="Arial" w:cs="Arial"/>
          <w:sz w:val="20"/>
          <w:szCs w:val="20"/>
        </w:rPr>
        <w:t>Cloud</w:t>
      </w:r>
      <w:proofErr w:type="spellEnd"/>
      <w:r w:rsidRPr="00A572CB">
        <w:rPr>
          <w:rFonts w:ascii="Arial" w:hAnsi="Arial" w:cs="Arial"/>
          <w:sz w:val="20"/>
          <w:szCs w:val="20"/>
        </w:rPr>
        <w:t>): Benzer altyapıları kullanan kurumların beraber oluşturdukları ve ortak kullandıkları bulut yapısıdır. Kamu kurum ve kuruluşları, aynı sektörde yer alan Kobiler için önerilebilecek bir altyapıdır.</w:t>
      </w:r>
    </w:p>
    <w:p w14:paraId="35570B6D" w14:textId="77777777" w:rsidR="005F2ADC" w:rsidRPr="00A572CB" w:rsidRDefault="005F2ADC" w:rsidP="00234D4B">
      <w:pPr>
        <w:pStyle w:val="ListParagraph"/>
        <w:numPr>
          <w:ilvl w:val="0"/>
          <w:numId w:val="2"/>
        </w:numPr>
        <w:spacing w:line="360" w:lineRule="auto"/>
        <w:jc w:val="both"/>
        <w:rPr>
          <w:rFonts w:ascii="Arial" w:hAnsi="Arial" w:cs="Arial"/>
          <w:sz w:val="20"/>
          <w:szCs w:val="20"/>
        </w:rPr>
      </w:pPr>
      <w:proofErr w:type="spellStart"/>
      <w:r w:rsidRPr="00A572CB">
        <w:rPr>
          <w:rFonts w:ascii="Arial" w:hAnsi="Arial" w:cs="Arial"/>
          <w:sz w:val="20"/>
          <w:szCs w:val="20"/>
        </w:rPr>
        <w:t>Hibrit</w:t>
      </w:r>
      <w:proofErr w:type="spellEnd"/>
      <w:r w:rsidRPr="00A572CB">
        <w:rPr>
          <w:rFonts w:ascii="Arial" w:hAnsi="Arial" w:cs="Arial"/>
          <w:sz w:val="20"/>
          <w:szCs w:val="20"/>
        </w:rPr>
        <w:t xml:space="preserve"> Bulut (</w:t>
      </w:r>
      <w:proofErr w:type="spellStart"/>
      <w:r w:rsidRPr="00A572CB">
        <w:rPr>
          <w:rFonts w:ascii="Arial" w:hAnsi="Arial" w:cs="Arial"/>
          <w:sz w:val="20"/>
          <w:szCs w:val="20"/>
        </w:rPr>
        <w:t>Hybrid</w:t>
      </w:r>
      <w:proofErr w:type="spellEnd"/>
      <w:r w:rsidRPr="00A572CB">
        <w:rPr>
          <w:rFonts w:ascii="Arial" w:hAnsi="Arial" w:cs="Arial"/>
          <w:sz w:val="20"/>
          <w:szCs w:val="20"/>
        </w:rPr>
        <w:t xml:space="preserve"> </w:t>
      </w:r>
      <w:proofErr w:type="spellStart"/>
      <w:r w:rsidRPr="00A572CB">
        <w:rPr>
          <w:rFonts w:ascii="Arial" w:hAnsi="Arial" w:cs="Arial"/>
          <w:sz w:val="20"/>
          <w:szCs w:val="20"/>
        </w:rPr>
        <w:t>Cloud</w:t>
      </w:r>
      <w:proofErr w:type="spellEnd"/>
      <w:r w:rsidRPr="00A572CB">
        <w:rPr>
          <w:rFonts w:ascii="Arial" w:hAnsi="Arial" w:cs="Arial"/>
          <w:sz w:val="20"/>
          <w:szCs w:val="20"/>
        </w:rPr>
        <w:t>): Kurum tarafından, özel, genel ve/veya topluluk bulut altyapılarının birlikte kullanıldığı bir türdür. Kurumlar farklı ihtiyaçları doğrultusunda aynı anda farklı bulut türlerinden yararlanmayı tercih edebilirler. Örneğin yüksek performans veya sıkı güvenlik ihtiyacını özel bulut altyapısı kullanarak karşılamak, daha az performans ve hassasiyet gerektirecek durumlar için genel bulut altyapısından yararlanmak düşünülebilir.</w:t>
      </w:r>
    </w:p>
    <w:p w14:paraId="675E2B70" w14:textId="508B7493" w:rsidR="005F2ADC" w:rsidRPr="00A572CB" w:rsidRDefault="005F2ADC" w:rsidP="00234D4B">
      <w:pPr>
        <w:pStyle w:val="Heading3"/>
        <w:numPr>
          <w:ilvl w:val="2"/>
          <w:numId w:val="4"/>
        </w:numPr>
        <w:spacing w:line="360" w:lineRule="auto"/>
        <w:rPr>
          <w:rFonts w:ascii="Arial" w:hAnsi="Arial" w:cs="Arial"/>
          <w:color w:val="auto"/>
          <w:sz w:val="20"/>
          <w:szCs w:val="20"/>
        </w:rPr>
      </w:pPr>
      <w:r w:rsidRPr="00A572CB">
        <w:rPr>
          <w:rFonts w:ascii="Arial" w:hAnsi="Arial" w:cs="Arial"/>
          <w:color w:val="auto"/>
          <w:sz w:val="20"/>
          <w:szCs w:val="20"/>
        </w:rPr>
        <w:t xml:space="preserve">Bulut </w:t>
      </w:r>
      <w:r w:rsidR="00DB45D2" w:rsidRPr="00A572CB">
        <w:rPr>
          <w:rFonts w:ascii="Arial" w:hAnsi="Arial" w:cs="Arial"/>
          <w:color w:val="auto"/>
          <w:sz w:val="20"/>
          <w:szCs w:val="20"/>
        </w:rPr>
        <w:t xml:space="preserve">altyapısına geçişin kazandıracağı avantajlar </w:t>
      </w:r>
      <w:r w:rsidRPr="00A572CB">
        <w:rPr>
          <w:rFonts w:ascii="Arial" w:hAnsi="Arial" w:cs="Arial"/>
          <w:color w:val="auto"/>
          <w:sz w:val="20"/>
          <w:szCs w:val="20"/>
        </w:rPr>
        <w:t xml:space="preserve">ve </w:t>
      </w:r>
      <w:r w:rsidR="00DB45D2" w:rsidRPr="00A572CB">
        <w:rPr>
          <w:rFonts w:ascii="Arial" w:hAnsi="Arial" w:cs="Arial"/>
          <w:color w:val="auto"/>
          <w:sz w:val="20"/>
          <w:szCs w:val="20"/>
        </w:rPr>
        <w:t>dezavantajlar</w:t>
      </w:r>
    </w:p>
    <w:p w14:paraId="22B55589" w14:textId="77777777" w:rsidR="005F2ADC" w:rsidRPr="00A572CB" w:rsidRDefault="005F2ADC" w:rsidP="004050A7">
      <w:pPr>
        <w:spacing w:before="240" w:line="360" w:lineRule="auto"/>
        <w:ind w:left="708"/>
        <w:jc w:val="both"/>
        <w:rPr>
          <w:rFonts w:ascii="Arial" w:hAnsi="Arial" w:cs="Arial"/>
          <w:sz w:val="20"/>
          <w:szCs w:val="20"/>
        </w:rPr>
      </w:pPr>
      <w:r w:rsidRPr="00A572CB">
        <w:rPr>
          <w:rFonts w:ascii="Arial" w:hAnsi="Arial" w:cs="Arial"/>
          <w:sz w:val="20"/>
          <w:szCs w:val="20"/>
        </w:rPr>
        <w:t>Kurumlar tarafından kullanılmakta olan bilişim altyapıları; gerek uygulamalar (uygulama sayısı, kullanım oranı, vb.), gerek gittikçe büyüyen veri boyutları nedeniyle, zaman içerisinde yetersiz hale gelmekte ve bu durum kurum içerisinde ek altyapı yatırım ihtiyacını doğurmaktadır. Söz konusu altyapı yatırımları kurumların kendi yerleşimlerinde, veri merkezlerinde ya da bulut ortamlarında yapılmaktadır. Bu rehbere konu olan bulut altyapılarının, kuruma sağladığı avantajlar olduğu kadar dezavantajlar da bulunmaktadır. Kurumların kendi önceliklerine göre bu bilgiler ışığında yatırımı değerlendirmeleri önerilmektedir.</w:t>
      </w:r>
    </w:p>
    <w:p w14:paraId="219F2730" w14:textId="77777777" w:rsidR="005F2ADC" w:rsidRPr="00A572CB" w:rsidRDefault="005F2ADC" w:rsidP="005F2ADC">
      <w:pPr>
        <w:ind w:firstLine="708"/>
        <w:jc w:val="both"/>
        <w:rPr>
          <w:rFonts w:ascii="Arial" w:hAnsi="Arial" w:cs="Arial"/>
          <w:sz w:val="20"/>
          <w:szCs w:val="20"/>
        </w:rPr>
      </w:pPr>
      <w:r w:rsidRPr="00A572CB">
        <w:rPr>
          <w:rFonts w:ascii="Arial" w:hAnsi="Arial" w:cs="Arial"/>
          <w:sz w:val="20"/>
          <w:szCs w:val="20"/>
        </w:rPr>
        <w:t>Bulut Altyapılarının Avantajları;</w:t>
      </w:r>
    </w:p>
    <w:p w14:paraId="71AF1BAD" w14:textId="77ADB085" w:rsidR="005F2ADC" w:rsidRPr="00A572CB" w:rsidRDefault="005F2ADC" w:rsidP="00234D4B">
      <w:pPr>
        <w:pStyle w:val="ListParagraph"/>
        <w:numPr>
          <w:ilvl w:val="0"/>
          <w:numId w:val="2"/>
        </w:numPr>
        <w:spacing w:line="360" w:lineRule="auto"/>
        <w:jc w:val="both"/>
        <w:rPr>
          <w:rFonts w:ascii="Arial" w:hAnsi="Arial" w:cs="Arial"/>
          <w:sz w:val="20"/>
          <w:szCs w:val="20"/>
        </w:rPr>
      </w:pPr>
      <w:r w:rsidRPr="00A572CB">
        <w:rPr>
          <w:rFonts w:ascii="Arial" w:hAnsi="Arial" w:cs="Arial"/>
          <w:sz w:val="20"/>
          <w:szCs w:val="20"/>
        </w:rPr>
        <w:t xml:space="preserve">Düşük Donanım Maliyetleri: Bulut altyapı hizmeti sunan firmanın/kurumun, yüksek miktarda toplu alım yapması ve bu kaynakları paylaşımlı olarak </w:t>
      </w:r>
      <w:r w:rsidR="002A1901" w:rsidRPr="00A572CB">
        <w:rPr>
          <w:rFonts w:ascii="Arial" w:hAnsi="Arial" w:cs="Arial"/>
          <w:sz w:val="20"/>
          <w:szCs w:val="20"/>
        </w:rPr>
        <w:t>birçok</w:t>
      </w:r>
      <w:r w:rsidRPr="00A572CB">
        <w:rPr>
          <w:rFonts w:ascii="Arial" w:hAnsi="Arial" w:cs="Arial"/>
          <w:sz w:val="20"/>
          <w:szCs w:val="20"/>
        </w:rPr>
        <w:t xml:space="preserve"> farklı kuruma sunması nedeniyle donanım maliyetleri daha uygun olmaktadır.</w:t>
      </w:r>
    </w:p>
    <w:p w14:paraId="65C5A160" w14:textId="77777777" w:rsidR="005F2ADC" w:rsidRPr="00A572CB" w:rsidRDefault="005F2ADC" w:rsidP="00234D4B">
      <w:pPr>
        <w:pStyle w:val="ListParagraph"/>
        <w:numPr>
          <w:ilvl w:val="0"/>
          <w:numId w:val="2"/>
        </w:numPr>
        <w:spacing w:line="360" w:lineRule="auto"/>
        <w:jc w:val="both"/>
        <w:rPr>
          <w:rFonts w:ascii="Arial" w:hAnsi="Arial" w:cs="Arial"/>
          <w:sz w:val="20"/>
          <w:szCs w:val="20"/>
        </w:rPr>
      </w:pPr>
      <w:r w:rsidRPr="00A572CB">
        <w:rPr>
          <w:rFonts w:ascii="Arial" w:hAnsi="Arial" w:cs="Arial"/>
          <w:sz w:val="20"/>
          <w:szCs w:val="20"/>
        </w:rPr>
        <w:t xml:space="preserve">Düşük Yazılım Maliyetleri: Donanım maliyetlerine benzer şekilde, toplu alım, tüm bulut altyapısında kullanılacak </w:t>
      </w:r>
      <w:proofErr w:type="gramStart"/>
      <w:r w:rsidRPr="00A572CB">
        <w:rPr>
          <w:rFonts w:ascii="Arial" w:hAnsi="Arial" w:cs="Arial"/>
          <w:sz w:val="20"/>
          <w:szCs w:val="20"/>
        </w:rPr>
        <w:t>yazılımların  lisanslamaları</w:t>
      </w:r>
      <w:proofErr w:type="gramEnd"/>
      <w:r w:rsidRPr="00A572CB">
        <w:rPr>
          <w:rFonts w:ascii="Arial" w:hAnsi="Arial" w:cs="Arial"/>
          <w:sz w:val="20"/>
          <w:szCs w:val="20"/>
        </w:rPr>
        <w:t xml:space="preserve"> konusunda maliyet avantajı sağlanabilmektedir.</w:t>
      </w:r>
    </w:p>
    <w:p w14:paraId="69CCBE82" w14:textId="77777777" w:rsidR="005F2ADC" w:rsidRPr="00A572CB" w:rsidRDefault="005F2ADC" w:rsidP="00234D4B">
      <w:pPr>
        <w:pStyle w:val="ListParagraph"/>
        <w:numPr>
          <w:ilvl w:val="0"/>
          <w:numId w:val="2"/>
        </w:numPr>
        <w:spacing w:line="360" w:lineRule="auto"/>
        <w:jc w:val="both"/>
        <w:rPr>
          <w:rFonts w:ascii="Arial" w:hAnsi="Arial" w:cs="Arial"/>
          <w:sz w:val="20"/>
          <w:szCs w:val="20"/>
        </w:rPr>
      </w:pPr>
      <w:r w:rsidRPr="00A572CB">
        <w:rPr>
          <w:rFonts w:ascii="Arial" w:hAnsi="Arial" w:cs="Arial"/>
          <w:sz w:val="20"/>
          <w:szCs w:val="20"/>
        </w:rPr>
        <w:t xml:space="preserve">Esnek Altyapı Seçenekleri: Özellikle kurumun fiziksel yatırım yapması durumunda, projenin ileri aşamalarında, daha önce öngörülememiş bir talep ortaya çıkması, başlangıç aşamasında planlanan altyapının değişmesine neden olabilmektedir. Örneğin; 3 adet, 2 </w:t>
      </w:r>
      <w:proofErr w:type="spellStart"/>
      <w:r w:rsidRPr="00A572CB">
        <w:rPr>
          <w:rFonts w:ascii="Arial" w:hAnsi="Arial" w:cs="Arial"/>
          <w:sz w:val="20"/>
          <w:szCs w:val="20"/>
        </w:rPr>
        <w:t>CPU’lu</w:t>
      </w:r>
      <w:proofErr w:type="spellEnd"/>
      <w:r w:rsidRPr="00A572CB">
        <w:rPr>
          <w:rFonts w:ascii="Arial" w:hAnsi="Arial" w:cs="Arial"/>
          <w:sz w:val="20"/>
          <w:szCs w:val="20"/>
        </w:rPr>
        <w:t xml:space="preserve"> sunucu planlanarak tasarlanan bir altyapıda, projenin ileri aşamalarında ilave bir test sunucusu talebi ortaya çıktığında, başlangıçta belirlenen maliyete ek sunucu ve lisans maliyeti çıkması muhtemeldir. Ayrıca ihtiyaç duyulan bu yeni sunucunun tedariki muhtemel </w:t>
      </w:r>
      <w:proofErr w:type="gramStart"/>
      <w:r w:rsidRPr="00A572CB">
        <w:rPr>
          <w:rFonts w:ascii="Arial" w:hAnsi="Arial" w:cs="Arial"/>
          <w:sz w:val="20"/>
          <w:szCs w:val="20"/>
        </w:rPr>
        <w:t>bir  zaman</w:t>
      </w:r>
      <w:proofErr w:type="gramEnd"/>
      <w:r w:rsidRPr="00A572CB">
        <w:rPr>
          <w:rFonts w:ascii="Arial" w:hAnsi="Arial" w:cs="Arial"/>
          <w:sz w:val="20"/>
          <w:szCs w:val="20"/>
        </w:rPr>
        <w:t xml:space="preserve"> ve kaynak kaybına neden olacaktır. Bulut altyapılarında ise yeni bir sunucu eklemek veya donanım değişikliği yapmak çok daha kolay, hızlı ve ekonomik olabilmektedir. </w:t>
      </w:r>
    </w:p>
    <w:p w14:paraId="6EB56ADF" w14:textId="77777777" w:rsidR="005F2ADC" w:rsidRPr="00A572CB" w:rsidRDefault="005F2ADC" w:rsidP="00234D4B">
      <w:pPr>
        <w:pStyle w:val="ListParagraph"/>
        <w:numPr>
          <w:ilvl w:val="0"/>
          <w:numId w:val="2"/>
        </w:numPr>
        <w:spacing w:line="360" w:lineRule="auto"/>
        <w:jc w:val="both"/>
        <w:rPr>
          <w:rFonts w:ascii="Arial" w:hAnsi="Arial" w:cs="Arial"/>
          <w:sz w:val="20"/>
          <w:szCs w:val="20"/>
        </w:rPr>
      </w:pPr>
      <w:r w:rsidRPr="00A572CB">
        <w:rPr>
          <w:rFonts w:ascii="Arial" w:hAnsi="Arial" w:cs="Arial"/>
          <w:sz w:val="20"/>
          <w:szCs w:val="20"/>
        </w:rPr>
        <w:t>Güncel Altyapı: Bulut altyapısında kullanılan donanımlar ve yazılımlar belirli aralıklarla bulut altyapı hizmet sağlayıcı tarafından güncellenir ve bu maliyet kurumlara yansıtılmaz. Kurumun benzeri bir altyapıyı kendi tedarik etmesi ve yönetmesi durumunda, bu tip güncellemeler kurumun sorumluluğunda olacaktır.</w:t>
      </w:r>
    </w:p>
    <w:p w14:paraId="40D1F18F" w14:textId="77777777" w:rsidR="005F2ADC" w:rsidRPr="00A572CB" w:rsidRDefault="005F2ADC" w:rsidP="00234D4B">
      <w:pPr>
        <w:pStyle w:val="ListParagraph"/>
        <w:numPr>
          <w:ilvl w:val="0"/>
          <w:numId w:val="2"/>
        </w:numPr>
        <w:spacing w:line="360" w:lineRule="auto"/>
        <w:jc w:val="both"/>
        <w:rPr>
          <w:rFonts w:ascii="Arial" w:hAnsi="Arial" w:cs="Arial"/>
          <w:sz w:val="20"/>
          <w:szCs w:val="20"/>
        </w:rPr>
      </w:pPr>
      <w:r w:rsidRPr="00A572CB">
        <w:rPr>
          <w:rFonts w:ascii="Arial" w:hAnsi="Arial" w:cs="Arial"/>
          <w:sz w:val="20"/>
          <w:szCs w:val="20"/>
        </w:rPr>
        <w:t>Yetkin Personel: Bulut altyapı hizmet sağlayıcıları sağladıkları altyapının yönetimi için kadrolarında yetkin ve deneyimli personel bulundurmaktadır. Tecrübeli ve kalifiye personel yaşanabilecek sorunlara daha hızlı ve etkin çözüm sağlayabilmektedir. Kurumun benzeri bir altyapıyı kendi tedarik etmesi ve yönetmesi durumunda, yetkin personel bulundurmak kurumun sorumluluğunda olacaktır.</w:t>
      </w:r>
    </w:p>
    <w:p w14:paraId="512CE13A" w14:textId="1321420E" w:rsidR="005F2ADC" w:rsidRPr="00A572CB" w:rsidRDefault="005F2ADC" w:rsidP="00234D4B">
      <w:pPr>
        <w:pStyle w:val="ListParagraph"/>
        <w:numPr>
          <w:ilvl w:val="0"/>
          <w:numId w:val="2"/>
        </w:numPr>
        <w:spacing w:line="360" w:lineRule="auto"/>
        <w:jc w:val="both"/>
        <w:rPr>
          <w:rFonts w:ascii="Arial" w:hAnsi="Arial" w:cs="Arial"/>
          <w:sz w:val="20"/>
          <w:szCs w:val="20"/>
        </w:rPr>
      </w:pPr>
      <w:r w:rsidRPr="00A572CB">
        <w:rPr>
          <w:rFonts w:ascii="Arial" w:hAnsi="Arial" w:cs="Arial"/>
          <w:sz w:val="20"/>
          <w:szCs w:val="20"/>
        </w:rPr>
        <w:t xml:space="preserve">Süreç ve Sertifikasyon: Bulut altyapı hizmet sağlayıcıları, belirli yasal gereksinimler nedeniyle çeşitli standartlara ve çerçevelere (PCI-DSS, COBIT, ITIL, ISO 20000, ISO 27001, ISO 22301, vb.) uyumlu </w:t>
      </w:r>
      <w:r w:rsidRPr="00A572CB">
        <w:rPr>
          <w:rFonts w:ascii="Arial" w:hAnsi="Arial" w:cs="Arial"/>
          <w:sz w:val="20"/>
          <w:szCs w:val="20"/>
        </w:rPr>
        <w:lastRenderedPageBreak/>
        <w:t xml:space="preserve">bir şekilde çalışmakla yükümlüdür. Bu yüzden </w:t>
      </w:r>
      <w:r w:rsidR="002A1901" w:rsidRPr="00A572CB">
        <w:rPr>
          <w:rFonts w:ascii="Arial" w:hAnsi="Arial" w:cs="Arial"/>
          <w:sz w:val="20"/>
          <w:szCs w:val="20"/>
        </w:rPr>
        <w:t>birçok</w:t>
      </w:r>
      <w:r w:rsidRPr="00A572CB">
        <w:rPr>
          <w:rFonts w:ascii="Arial" w:hAnsi="Arial" w:cs="Arial"/>
          <w:sz w:val="20"/>
          <w:szCs w:val="20"/>
        </w:rPr>
        <w:t xml:space="preserve"> bulut altyapı hizmet sağlayıcıda, bu standartların gerektirdiği süreçler tanımlanmış ve uygulanmaktadır.</w:t>
      </w:r>
    </w:p>
    <w:p w14:paraId="41C94596" w14:textId="57159CBC" w:rsidR="005F2ADC" w:rsidRPr="00A572CB" w:rsidRDefault="005F2ADC" w:rsidP="00234D4B">
      <w:pPr>
        <w:pStyle w:val="ListParagraph"/>
        <w:numPr>
          <w:ilvl w:val="0"/>
          <w:numId w:val="2"/>
        </w:numPr>
        <w:spacing w:line="360" w:lineRule="auto"/>
        <w:jc w:val="both"/>
        <w:rPr>
          <w:rFonts w:ascii="Arial" w:hAnsi="Arial" w:cs="Arial"/>
          <w:sz w:val="20"/>
          <w:szCs w:val="20"/>
        </w:rPr>
      </w:pPr>
      <w:r w:rsidRPr="00A572CB">
        <w:rPr>
          <w:rFonts w:ascii="Arial" w:hAnsi="Arial" w:cs="Arial"/>
          <w:sz w:val="20"/>
          <w:szCs w:val="20"/>
        </w:rPr>
        <w:t xml:space="preserve">Güvenlik ve Gizlilik: </w:t>
      </w:r>
      <w:r w:rsidR="002A1901" w:rsidRPr="00A572CB">
        <w:rPr>
          <w:rFonts w:ascii="Arial" w:hAnsi="Arial" w:cs="Arial"/>
          <w:sz w:val="20"/>
          <w:szCs w:val="20"/>
        </w:rPr>
        <w:t>Birçok</w:t>
      </w:r>
      <w:r w:rsidRPr="00A572CB">
        <w:rPr>
          <w:rFonts w:ascii="Arial" w:hAnsi="Arial" w:cs="Arial"/>
          <w:sz w:val="20"/>
          <w:szCs w:val="20"/>
        </w:rPr>
        <w:t xml:space="preserve"> bulut altyapı hizmet sağlayıcı, veri ve bilgi güvenliği konusunda standartların (özellikle ISO 27001 standardının) gerektirdiği koşulları sağlamakta ve ilgili sertifikasyonu edinmektedir. Bu süreçte bulut altyapı hizmet sağlayıcı gerek uluslararası sertifika denetçileri, gerekse yerel denetçi kurumlar tarafından denetlenmektedir. (Yine de kurum, herhangi bir bulut altyapı hizmet sağlayıcı ile çalışmaya başlamadan önce, verilerinin korunması konusunda bulut altyapı hizmet sağlayıcının sahip olduğu sertifikaları ve sertifikaların yenilenme tarihlerini kontrol edip, bulut altyapı hizmet sağlayıcı ile gizlilik sözleşmesi (NDA) imzalamalıdır.)</w:t>
      </w:r>
    </w:p>
    <w:p w14:paraId="617F6B53" w14:textId="77777777" w:rsidR="005F2ADC" w:rsidRPr="00A572CB" w:rsidRDefault="005F2ADC" w:rsidP="00234D4B">
      <w:pPr>
        <w:pStyle w:val="ListParagraph"/>
        <w:numPr>
          <w:ilvl w:val="0"/>
          <w:numId w:val="2"/>
        </w:numPr>
        <w:spacing w:line="360" w:lineRule="auto"/>
        <w:jc w:val="both"/>
        <w:rPr>
          <w:rFonts w:ascii="Arial" w:hAnsi="Arial" w:cs="Arial"/>
          <w:sz w:val="20"/>
          <w:szCs w:val="20"/>
        </w:rPr>
      </w:pPr>
      <w:r w:rsidRPr="00A572CB">
        <w:rPr>
          <w:rFonts w:ascii="Arial" w:hAnsi="Arial" w:cs="Arial"/>
          <w:sz w:val="20"/>
          <w:szCs w:val="20"/>
        </w:rPr>
        <w:t>İletişim: Bulut altyapı hizmet sağlayıcılarından alınan hizmete erişebilmek için genellikle Internet erişimi gerekmektedir. Internet erişimi farklı iletişim teknikleri kullanılarak birden fazla Internet Servis Sağlayıcı üzerinden yedekli bir biçimde sağlanabilir. Kurumda yer alan mevcut Internet altyapısına bağlı olarak IP-</w:t>
      </w:r>
      <w:proofErr w:type="spellStart"/>
      <w:r w:rsidRPr="00A572CB">
        <w:rPr>
          <w:rFonts w:ascii="Arial" w:hAnsi="Arial" w:cs="Arial"/>
          <w:sz w:val="20"/>
          <w:szCs w:val="20"/>
        </w:rPr>
        <w:t>Sec</w:t>
      </w:r>
      <w:proofErr w:type="spellEnd"/>
      <w:r w:rsidRPr="00A572CB">
        <w:rPr>
          <w:rFonts w:ascii="Arial" w:hAnsi="Arial" w:cs="Arial"/>
          <w:sz w:val="20"/>
          <w:szCs w:val="20"/>
        </w:rPr>
        <w:t xml:space="preserve"> VPN, SSL VPN gibi teknolojiler kullanılarak, bulut altyapı hizmet sağlayıcı ile güvenli bir şekilde iletişim kurulabileceği gibi, mobil kullanıcılar da benzer teknolojiler ile Internet üzerinden güvenli bir biçimde bulut altyapı hizmetine erişebilirler. Kurumun bulut altyapı hizmetine erişim için kullanılacak Internet hat kapasitesini belirlerken; kullanıcı sayısı, bulut altyapı üzerinden kullanılacak hizmetlerin sayısı, bu hizmetlerin kullanım yoğunluğu, veri tabanı büyüklüğü, yedekleme sıklığı gibi etkenleri göz önünde bulundurması önerilir.</w:t>
      </w:r>
    </w:p>
    <w:p w14:paraId="70453534" w14:textId="77777777" w:rsidR="005F2ADC" w:rsidRPr="00A572CB" w:rsidRDefault="005F2ADC" w:rsidP="005F2ADC">
      <w:pPr>
        <w:ind w:firstLine="708"/>
        <w:jc w:val="both"/>
        <w:rPr>
          <w:rFonts w:ascii="Arial" w:hAnsi="Arial" w:cs="Arial"/>
          <w:sz w:val="20"/>
          <w:szCs w:val="20"/>
        </w:rPr>
      </w:pPr>
      <w:r w:rsidRPr="00A572CB">
        <w:rPr>
          <w:rFonts w:ascii="Arial" w:hAnsi="Arial" w:cs="Arial"/>
          <w:sz w:val="20"/>
          <w:szCs w:val="20"/>
        </w:rPr>
        <w:t>Bulut Altyapılarının dezavantajları;</w:t>
      </w:r>
    </w:p>
    <w:p w14:paraId="2A16F4DE" w14:textId="77777777" w:rsidR="005F2ADC" w:rsidRPr="00A572CB" w:rsidRDefault="005F2ADC" w:rsidP="00234D4B">
      <w:pPr>
        <w:pStyle w:val="ListParagraph"/>
        <w:numPr>
          <w:ilvl w:val="0"/>
          <w:numId w:val="2"/>
        </w:numPr>
        <w:spacing w:line="360" w:lineRule="auto"/>
        <w:jc w:val="both"/>
        <w:rPr>
          <w:rFonts w:ascii="Arial" w:hAnsi="Arial" w:cs="Arial"/>
          <w:sz w:val="20"/>
          <w:szCs w:val="20"/>
        </w:rPr>
      </w:pPr>
      <w:r w:rsidRPr="00A572CB">
        <w:rPr>
          <w:rFonts w:ascii="Arial" w:hAnsi="Arial" w:cs="Arial"/>
          <w:sz w:val="20"/>
          <w:szCs w:val="20"/>
        </w:rPr>
        <w:t xml:space="preserve">İletişim: Bulut altyapı hizmet sağlayıcılarından hizmet alabilmek için genellikle Internet erişimi gerekmektedir. Dolayısı ile Internet erişimi kaynaklı bir sorun yaşanması durumunda bulut altyapı hizmeti kesintiye uğrayabilir. Kurum, bulut altyapı hizmetinden yararlanmak yerine kurum içerisinde kendi altyapısını planlar ve kaynaklara erişimi iç ağ (network) üzerinden sağlar ise herhangi bir Internet erişimine ihtiyaç kalmaz. Bu durumda Internet erişimi kaynaklı bir sorun, kurum içinde bulunan personelin hizmet almasını etkilemez.  </w:t>
      </w:r>
    </w:p>
    <w:p w14:paraId="4DBCAE8E" w14:textId="3973F260" w:rsidR="005F2ADC" w:rsidRPr="00A572CB" w:rsidRDefault="005F2ADC" w:rsidP="00234D4B">
      <w:pPr>
        <w:pStyle w:val="ListParagraph"/>
        <w:numPr>
          <w:ilvl w:val="0"/>
          <w:numId w:val="2"/>
        </w:numPr>
        <w:spacing w:line="360" w:lineRule="auto"/>
        <w:jc w:val="both"/>
        <w:rPr>
          <w:rFonts w:ascii="Arial" w:hAnsi="Arial" w:cs="Arial"/>
          <w:sz w:val="20"/>
          <w:szCs w:val="20"/>
        </w:rPr>
      </w:pPr>
      <w:r w:rsidRPr="00A572CB">
        <w:rPr>
          <w:rFonts w:ascii="Arial" w:hAnsi="Arial" w:cs="Arial"/>
          <w:sz w:val="20"/>
          <w:szCs w:val="20"/>
        </w:rPr>
        <w:t>Planlı ve Plansız Kesintiler: Bulut altyapı hizmet sağlayıcıları bakım, yenileme, sürüm yükseltme ve benzeri çalışmalar nedeni ile kısa süre de olsa planlı kesintiler yapabilmektedirler. Bu kesintiler sırasında bulut altyapı hizmeti kesintiye uğrayabilir. Her ne kadar bulut altyapı hizmet sağlayıcılarında, yedekli altyapılar kullanılıyor olsa da donanım problemleri, yazılım problemleri, altyapı problemleri, uygulama problemleri nedeni ile plan dâhilinde olmayan kesintiler de yaşanabilmektedir. Kurumun bu gibi durumları kontrol altına alacak şekilde sözleşmeler yapması önerilir. Örneğin, sözleşme i</w:t>
      </w:r>
      <w:r w:rsidR="004050A7" w:rsidRPr="00A572CB">
        <w:rPr>
          <w:rFonts w:ascii="Arial" w:hAnsi="Arial" w:cs="Arial"/>
          <w:sz w:val="20"/>
          <w:szCs w:val="20"/>
        </w:rPr>
        <w:t>çerisine eklenecek maddeler ile</w:t>
      </w:r>
      <w:r w:rsidRPr="00A572CB">
        <w:rPr>
          <w:rFonts w:ascii="Arial" w:hAnsi="Arial" w:cs="Arial"/>
          <w:sz w:val="20"/>
          <w:szCs w:val="20"/>
        </w:rPr>
        <w:t xml:space="preserve"> bulut altyapı hizmet sağlayıcının kuruma bilgi vererek kesinti için kurumun da kabul edeceği bir kesinti tarih ve saat aralığı belirlemesi sağlanabilir. Sözleşmelere bir maksimum kesinti süresi eklenebilir.</w:t>
      </w:r>
    </w:p>
    <w:p w14:paraId="5A81697B" w14:textId="77777777" w:rsidR="005F2ADC" w:rsidRPr="00A572CB" w:rsidRDefault="005F2ADC" w:rsidP="00234D4B">
      <w:pPr>
        <w:pStyle w:val="Heading2"/>
        <w:numPr>
          <w:ilvl w:val="1"/>
          <w:numId w:val="4"/>
        </w:numPr>
        <w:spacing w:line="360" w:lineRule="auto"/>
        <w:jc w:val="both"/>
        <w:rPr>
          <w:rFonts w:ascii="Arial" w:hAnsi="Arial" w:cs="Arial"/>
          <w:color w:val="auto"/>
          <w:sz w:val="22"/>
          <w:szCs w:val="20"/>
        </w:rPr>
      </w:pPr>
      <w:r w:rsidRPr="00A572CB">
        <w:rPr>
          <w:rFonts w:ascii="Arial" w:hAnsi="Arial" w:cs="Arial"/>
          <w:color w:val="auto"/>
          <w:sz w:val="22"/>
          <w:szCs w:val="20"/>
        </w:rPr>
        <w:t>Ön analiz çalışması yapıldı mı?</w:t>
      </w:r>
    </w:p>
    <w:p w14:paraId="31B8831A" w14:textId="77777777" w:rsidR="005F2ADC" w:rsidRPr="00A572CB" w:rsidRDefault="005F2ADC" w:rsidP="00E355EA">
      <w:pPr>
        <w:spacing w:before="240" w:line="360" w:lineRule="auto"/>
        <w:ind w:left="360"/>
        <w:jc w:val="both"/>
        <w:rPr>
          <w:rFonts w:ascii="Arial" w:hAnsi="Arial" w:cs="Arial"/>
          <w:sz w:val="20"/>
          <w:szCs w:val="20"/>
        </w:rPr>
      </w:pPr>
      <w:r w:rsidRPr="00A572CB">
        <w:rPr>
          <w:rFonts w:ascii="Arial" w:hAnsi="Arial" w:cs="Arial"/>
          <w:sz w:val="20"/>
          <w:szCs w:val="20"/>
        </w:rPr>
        <w:t xml:space="preserve">Bulut altyapısına sağlıklı bir şekilde geçiş yapabilmek için ihtiyaçların doğru bir biçimde belirlenmesi gerekir. Bulut altyapısına hangi sistemlerin taşınacağının belirlenmesi, mevcut altyapıda çalışan uygulamalar ile birlikte, eklenmesi planlanan uygulamalara ilişkin gereksinimlerin çıkarılması ve bulut altyapı hizmet sağlayıcısına iletilmesi gerekmektedir. </w:t>
      </w:r>
    </w:p>
    <w:p w14:paraId="0E8A5A1C" w14:textId="77777777" w:rsidR="005F2ADC" w:rsidRPr="00A572CB" w:rsidRDefault="005F2ADC" w:rsidP="005F2ADC">
      <w:pPr>
        <w:spacing w:line="360" w:lineRule="auto"/>
        <w:ind w:left="360"/>
        <w:jc w:val="both"/>
        <w:rPr>
          <w:rFonts w:ascii="Arial" w:hAnsi="Arial" w:cs="Arial"/>
          <w:sz w:val="20"/>
          <w:szCs w:val="20"/>
        </w:rPr>
      </w:pPr>
      <w:r w:rsidRPr="00A572CB">
        <w:rPr>
          <w:rFonts w:ascii="Arial" w:hAnsi="Arial" w:cs="Arial"/>
          <w:sz w:val="20"/>
          <w:szCs w:val="20"/>
        </w:rPr>
        <w:lastRenderedPageBreak/>
        <w:t>Mevcut yapıya ait tüm detaylar, kullanılacak bulut altyapı tipine göre, net olarak belirtilmeli; gerekli görülmesi durumunda analiz çalışması yapması için altyapı sağlayıcı firmadan teknik personel desteği alınmalıdır.</w:t>
      </w:r>
    </w:p>
    <w:p w14:paraId="6CAF9998" w14:textId="77777777" w:rsidR="005F2ADC" w:rsidRPr="00A572CB" w:rsidRDefault="005F2ADC" w:rsidP="005F2ADC">
      <w:pPr>
        <w:spacing w:line="360" w:lineRule="auto"/>
        <w:ind w:left="360"/>
        <w:jc w:val="both"/>
        <w:rPr>
          <w:rFonts w:ascii="Arial" w:hAnsi="Arial" w:cs="Arial"/>
          <w:sz w:val="20"/>
          <w:szCs w:val="20"/>
        </w:rPr>
      </w:pPr>
      <w:r w:rsidRPr="00A572CB">
        <w:rPr>
          <w:rFonts w:ascii="Arial" w:hAnsi="Arial" w:cs="Arial"/>
          <w:sz w:val="20"/>
          <w:szCs w:val="20"/>
        </w:rPr>
        <w:t xml:space="preserve">Bulut altyapıya taşınılması düşünülen sistemler, sanal platformda çalışmakta ise, bulut altyapı hizmet sağlayıcıya bire bir taşınma mümkün olacağından, sanal sunuculara ilişkin </w:t>
      </w:r>
      <w:proofErr w:type="spellStart"/>
      <w:r w:rsidRPr="00A572CB">
        <w:rPr>
          <w:rFonts w:ascii="Arial" w:hAnsi="Arial" w:cs="Arial"/>
          <w:sz w:val="20"/>
          <w:szCs w:val="20"/>
        </w:rPr>
        <w:t>vCPU</w:t>
      </w:r>
      <w:proofErr w:type="spellEnd"/>
      <w:r w:rsidRPr="00A572CB">
        <w:rPr>
          <w:rFonts w:ascii="Arial" w:hAnsi="Arial" w:cs="Arial"/>
          <w:sz w:val="20"/>
          <w:szCs w:val="20"/>
        </w:rPr>
        <w:t xml:space="preserve">, </w:t>
      </w:r>
      <w:proofErr w:type="spellStart"/>
      <w:r w:rsidRPr="00A572CB">
        <w:rPr>
          <w:rFonts w:ascii="Arial" w:hAnsi="Arial" w:cs="Arial"/>
          <w:sz w:val="20"/>
          <w:szCs w:val="20"/>
        </w:rPr>
        <w:t>vRAM</w:t>
      </w:r>
      <w:proofErr w:type="spellEnd"/>
      <w:r w:rsidRPr="00A572CB">
        <w:rPr>
          <w:rFonts w:ascii="Arial" w:hAnsi="Arial" w:cs="Arial"/>
          <w:sz w:val="20"/>
          <w:szCs w:val="20"/>
        </w:rPr>
        <w:t>, disk bilgileri verilerek maliyetlerin bulut altyapı hizmet sağlayıcı tarafından çalışılması istenebilir. Sanal sunucuların performansları hali hazırda kurumun ihtiyaçlarını karşılamıyorsa gerekli öngörü planları yapılarak altyapı sağlayıcı ile paylaşabilir.</w:t>
      </w:r>
    </w:p>
    <w:p w14:paraId="27A4499E" w14:textId="77777777" w:rsidR="005F2ADC" w:rsidRPr="00A572CB" w:rsidRDefault="005F2ADC" w:rsidP="005F2ADC">
      <w:pPr>
        <w:spacing w:line="360" w:lineRule="auto"/>
        <w:ind w:left="360"/>
        <w:jc w:val="both"/>
        <w:rPr>
          <w:rFonts w:ascii="Arial" w:hAnsi="Arial" w:cs="Arial"/>
          <w:sz w:val="20"/>
          <w:szCs w:val="20"/>
        </w:rPr>
      </w:pPr>
      <w:r w:rsidRPr="00A572CB">
        <w:rPr>
          <w:rFonts w:ascii="Arial" w:hAnsi="Arial" w:cs="Arial"/>
          <w:sz w:val="20"/>
          <w:szCs w:val="20"/>
        </w:rPr>
        <w:t xml:space="preserve">Bulut altyapıya taşınılması düşünülen sistemler, fiziksel bir altyapı üzerinde çalışıyor ise, bu altyapının çalıştığı tüm </w:t>
      </w:r>
      <w:proofErr w:type="gramStart"/>
      <w:r w:rsidRPr="00A572CB">
        <w:rPr>
          <w:rFonts w:ascii="Arial" w:hAnsi="Arial" w:cs="Arial"/>
          <w:sz w:val="20"/>
          <w:szCs w:val="20"/>
        </w:rPr>
        <w:t>envanterin</w:t>
      </w:r>
      <w:proofErr w:type="gramEnd"/>
      <w:r w:rsidRPr="00A572CB">
        <w:rPr>
          <w:rFonts w:ascii="Arial" w:hAnsi="Arial" w:cs="Arial"/>
          <w:sz w:val="20"/>
          <w:szCs w:val="20"/>
        </w:rPr>
        <w:t xml:space="preserve"> bulut altyapı hizmet sağlayıcı ile paylaşılması önerilir. </w:t>
      </w:r>
      <w:proofErr w:type="gramStart"/>
      <w:r w:rsidRPr="00A572CB">
        <w:rPr>
          <w:rFonts w:ascii="Arial" w:hAnsi="Arial" w:cs="Arial"/>
          <w:sz w:val="20"/>
          <w:szCs w:val="20"/>
        </w:rPr>
        <w:t xml:space="preserve">Örneğin; “2 fiziksel sunucu üzerinde 3 sanal sunucu” şeklinde bir ifade kullanmak yerine “2 adet fiziksel sunucu, 2XE-52650 CPU, 4X16 GB RAM, 300X3 10k disk, 2XFC HBA üzerinde 3 adet 4vCore, 8GBvRAM, 500GB disk, sanal sunucular HBA üzerinden XXX marka, XXX model depolama ünitesinden disk kullanılmaktadır” şeklinde daha detaylı bir biçimde bilgi iletilmesi, bulut altyapı hizmet sağlayıcının analiz çalışmalarını olumlu bir biçimde etkileyecektir. </w:t>
      </w:r>
      <w:proofErr w:type="gramEnd"/>
    </w:p>
    <w:p w14:paraId="64A8ED5D" w14:textId="77777777" w:rsidR="005F2ADC" w:rsidRPr="00A572CB" w:rsidRDefault="005F2ADC" w:rsidP="005F2ADC">
      <w:pPr>
        <w:spacing w:line="360" w:lineRule="auto"/>
        <w:ind w:left="360"/>
        <w:jc w:val="both"/>
        <w:rPr>
          <w:rFonts w:ascii="Arial" w:hAnsi="Arial" w:cs="Arial"/>
          <w:sz w:val="20"/>
          <w:szCs w:val="20"/>
        </w:rPr>
      </w:pPr>
      <w:r w:rsidRPr="00A572CB">
        <w:rPr>
          <w:rFonts w:ascii="Arial" w:hAnsi="Arial" w:cs="Arial"/>
          <w:sz w:val="20"/>
          <w:szCs w:val="20"/>
        </w:rPr>
        <w:t>Yukarıda yer alan bilgilerin yanı sıra, işletim ve bakım ile ilgili unsurlar da göz önünde bulundurulmalıdır. Örneğin, sunucuların yedeklerinin nasıl, hangi sıklıkta alınacağı ve ne kadar süre ile saklanacağı detaylandırılabilir: “Sunucunun haftalık tam yedeği (</w:t>
      </w:r>
      <w:proofErr w:type="spellStart"/>
      <w:r w:rsidRPr="00A572CB">
        <w:rPr>
          <w:rFonts w:ascii="Arial" w:hAnsi="Arial" w:cs="Arial"/>
          <w:sz w:val="20"/>
          <w:szCs w:val="20"/>
        </w:rPr>
        <w:t>full</w:t>
      </w:r>
      <w:proofErr w:type="spellEnd"/>
      <w:r w:rsidRPr="00A572CB">
        <w:rPr>
          <w:rFonts w:ascii="Arial" w:hAnsi="Arial" w:cs="Arial"/>
          <w:sz w:val="20"/>
          <w:szCs w:val="20"/>
        </w:rPr>
        <w:t xml:space="preserve"> </w:t>
      </w:r>
      <w:proofErr w:type="spellStart"/>
      <w:r w:rsidRPr="00A572CB">
        <w:rPr>
          <w:rFonts w:ascii="Arial" w:hAnsi="Arial" w:cs="Arial"/>
          <w:sz w:val="20"/>
          <w:szCs w:val="20"/>
        </w:rPr>
        <w:t>backup</w:t>
      </w:r>
      <w:proofErr w:type="spellEnd"/>
      <w:r w:rsidRPr="00A572CB">
        <w:rPr>
          <w:rFonts w:ascii="Arial" w:hAnsi="Arial" w:cs="Arial"/>
          <w:sz w:val="20"/>
          <w:szCs w:val="20"/>
        </w:rPr>
        <w:t>), günlük artan yedeği (</w:t>
      </w:r>
      <w:proofErr w:type="spellStart"/>
      <w:r w:rsidRPr="00A572CB">
        <w:rPr>
          <w:rFonts w:ascii="Arial" w:hAnsi="Arial" w:cs="Arial"/>
          <w:sz w:val="20"/>
          <w:szCs w:val="20"/>
        </w:rPr>
        <w:t>incremental</w:t>
      </w:r>
      <w:proofErr w:type="spellEnd"/>
      <w:r w:rsidRPr="00A572CB">
        <w:rPr>
          <w:rFonts w:ascii="Arial" w:hAnsi="Arial" w:cs="Arial"/>
          <w:sz w:val="20"/>
          <w:szCs w:val="20"/>
        </w:rPr>
        <w:t xml:space="preserve"> </w:t>
      </w:r>
      <w:proofErr w:type="spellStart"/>
      <w:r w:rsidRPr="00A572CB">
        <w:rPr>
          <w:rFonts w:ascii="Arial" w:hAnsi="Arial" w:cs="Arial"/>
          <w:sz w:val="20"/>
          <w:szCs w:val="20"/>
        </w:rPr>
        <w:t>backup</w:t>
      </w:r>
      <w:proofErr w:type="spellEnd"/>
      <w:r w:rsidRPr="00A572CB">
        <w:rPr>
          <w:rFonts w:ascii="Arial" w:hAnsi="Arial" w:cs="Arial"/>
          <w:sz w:val="20"/>
          <w:szCs w:val="20"/>
        </w:rPr>
        <w:t>) alınıp, yedekler aylık olarak saklanmalıdır ve her ay bir önceki ayın verileri kartuşa çıkarılarak farklı konumda saklanmalıdır “ gibi.</w:t>
      </w:r>
    </w:p>
    <w:p w14:paraId="3FA7071D" w14:textId="77777777" w:rsidR="005F2ADC" w:rsidRPr="00A572CB" w:rsidRDefault="005F2ADC" w:rsidP="005F2ADC">
      <w:pPr>
        <w:spacing w:line="360" w:lineRule="auto"/>
        <w:ind w:left="360"/>
        <w:jc w:val="both"/>
        <w:rPr>
          <w:rFonts w:ascii="Arial" w:hAnsi="Arial" w:cs="Arial"/>
          <w:sz w:val="20"/>
          <w:szCs w:val="20"/>
        </w:rPr>
      </w:pPr>
      <w:r w:rsidRPr="00A572CB">
        <w:rPr>
          <w:rFonts w:ascii="Arial" w:hAnsi="Arial" w:cs="Arial"/>
          <w:sz w:val="20"/>
          <w:szCs w:val="20"/>
        </w:rPr>
        <w:t xml:space="preserve">Bu sayede bulut altyapı hizmet sağlayıcıdan, kendisine iletilen </w:t>
      </w:r>
      <w:proofErr w:type="gramStart"/>
      <w:r w:rsidRPr="00A572CB">
        <w:rPr>
          <w:rFonts w:ascii="Arial" w:hAnsi="Arial" w:cs="Arial"/>
          <w:sz w:val="20"/>
          <w:szCs w:val="20"/>
        </w:rPr>
        <w:t>envantere</w:t>
      </w:r>
      <w:proofErr w:type="gramEnd"/>
      <w:r w:rsidRPr="00A572CB">
        <w:rPr>
          <w:rFonts w:ascii="Arial" w:hAnsi="Arial" w:cs="Arial"/>
          <w:sz w:val="20"/>
          <w:szCs w:val="20"/>
        </w:rPr>
        <w:t xml:space="preserve"> göre çalışması istenebilir ve analiz için bulut altyapı hizmet sağlayıcıdan alınacak teknik personel kiralama maliyetlerinden avantaj sağlanabilir.</w:t>
      </w:r>
    </w:p>
    <w:p w14:paraId="05C8C6D2" w14:textId="77777777" w:rsidR="005F2ADC" w:rsidRPr="00A572CB" w:rsidRDefault="005F2ADC" w:rsidP="005F2ADC">
      <w:pPr>
        <w:spacing w:line="360" w:lineRule="auto"/>
        <w:ind w:left="360"/>
        <w:jc w:val="both"/>
        <w:rPr>
          <w:rFonts w:ascii="Arial" w:hAnsi="Arial" w:cs="Arial"/>
          <w:sz w:val="20"/>
          <w:szCs w:val="20"/>
        </w:rPr>
      </w:pPr>
      <w:r w:rsidRPr="00A572CB">
        <w:rPr>
          <w:rFonts w:ascii="Arial" w:hAnsi="Arial" w:cs="Arial"/>
          <w:sz w:val="20"/>
          <w:szCs w:val="20"/>
        </w:rPr>
        <w:t xml:space="preserve">Kurum bulut altyapıya geçiş öncesinde, kendi altyapısında kullanmakta olduğu, kuruma ait lisansların bir listesini hazırlayıp bulut altyapı hizmet sağlayıcı ile paylaşmalıdır. Böylelikle hali hazırda sahip olunan lisanslar için ikinci kez lisans bedeli ödenmesinin önüne geçilebilir. </w:t>
      </w:r>
    </w:p>
    <w:p w14:paraId="02800D41" w14:textId="77777777" w:rsidR="005F2ADC" w:rsidRPr="00A572CB" w:rsidRDefault="005F2ADC" w:rsidP="005F2ADC">
      <w:pPr>
        <w:spacing w:line="360" w:lineRule="auto"/>
        <w:ind w:left="360"/>
        <w:jc w:val="both"/>
        <w:rPr>
          <w:rFonts w:ascii="Arial" w:hAnsi="Arial" w:cs="Arial"/>
          <w:sz w:val="20"/>
          <w:szCs w:val="20"/>
        </w:rPr>
      </w:pPr>
      <w:r w:rsidRPr="00A572CB">
        <w:rPr>
          <w:rFonts w:ascii="Arial" w:hAnsi="Arial" w:cs="Arial"/>
          <w:sz w:val="20"/>
          <w:szCs w:val="20"/>
        </w:rPr>
        <w:t xml:space="preserve">Kuruma ait uygulamalar arasında, geçiş öncesi sürüm yükseltilmesi gereken uygulamalar var ise, ilgili etki ve risk analizleri gerçekleştirilerek, geçiş ve test planları hazırlanarak, güncel </w:t>
      </w:r>
      <w:proofErr w:type="gramStart"/>
      <w:r w:rsidRPr="00A572CB">
        <w:rPr>
          <w:rFonts w:ascii="Arial" w:hAnsi="Arial" w:cs="Arial"/>
          <w:sz w:val="20"/>
          <w:szCs w:val="20"/>
        </w:rPr>
        <w:t>versiyonlara</w:t>
      </w:r>
      <w:proofErr w:type="gramEnd"/>
      <w:r w:rsidRPr="00A572CB">
        <w:rPr>
          <w:rFonts w:ascii="Arial" w:hAnsi="Arial" w:cs="Arial"/>
          <w:sz w:val="20"/>
          <w:szCs w:val="20"/>
        </w:rPr>
        <w:t xml:space="preserve"> geçiş sağlanmalı ya da bulut altyapı hizmet sağlayıcıdan taşınma esnasında veya sonrasında güncel versiyonlara geçiş (etki ve risk analizi sonrası, ilgili testler uygulandıktan sonra, kontrollü bir biçimde) talep edilmelidir.</w:t>
      </w:r>
    </w:p>
    <w:p w14:paraId="05893B7A" w14:textId="77777777" w:rsidR="005F2ADC" w:rsidRPr="00A572CB" w:rsidRDefault="005F2ADC" w:rsidP="00234D4B">
      <w:pPr>
        <w:pStyle w:val="Heading2"/>
        <w:numPr>
          <w:ilvl w:val="1"/>
          <w:numId w:val="4"/>
        </w:numPr>
        <w:spacing w:line="360" w:lineRule="auto"/>
        <w:jc w:val="both"/>
        <w:rPr>
          <w:rFonts w:ascii="Arial" w:hAnsi="Arial" w:cs="Arial"/>
          <w:color w:val="auto"/>
          <w:sz w:val="22"/>
          <w:szCs w:val="20"/>
        </w:rPr>
      </w:pPr>
      <w:r w:rsidRPr="00A572CB">
        <w:rPr>
          <w:rFonts w:ascii="Arial" w:hAnsi="Arial" w:cs="Arial"/>
          <w:color w:val="auto"/>
          <w:sz w:val="22"/>
          <w:szCs w:val="20"/>
        </w:rPr>
        <w:t>Uygulamaların bulut altyapısına uygunluğu analiz edildi mi?</w:t>
      </w:r>
    </w:p>
    <w:p w14:paraId="7CBB6806" w14:textId="77777777" w:rsidR="005F2ADC" w:rsidRPr="00A572CB" w:rsidRDefault="005F2ADC" w:rsidP="00E355EA">
      <w:pPr>
        <w:spacing w:before="240" w:line="360" w:lineRule="auto"/>
        <w:ind w:left="360"/>
        <w:jc w:val="both"/>
        <w:rPr>
          <w:rFonts w:ascii="Arial" w:hAnsi="Arial" w:cs="Arial"/>
          <w:sz w:val="20"/>
          <w:szCs w:val="20"/>
        </w:rPr>
      </w:pPr>
      <w:r w:rsidRPr="00A572CB">
        <w:rPr>
          <w:rFonts w:ascii="Arial" w:hAnsi="Arial" w:cs="Arial"/>
          <w:sz w:val="20"/>
          <w:szCs w:val="20"/>
        </w:rPr>
        <w:t>Bulut altyapısı seçiminde yararlanılan hususlar, kurumdan kuruma değişim göstermektedir. Genel olarak;</w:t>
      </w:r>
    </w:p>
    <w:p w14:paraId="3C92A18F" w14:textId="38F26211" w:rsidR="005F2ADC" w:rsidRPr="00A572CB" w:rsidRDefault="005F2ADC" w:rsidP="00234D4B">
      <w:pPr>
        <w:pStyle w:val="ListParagraph"/>
        <w:numPr>
          <w:ilvl w:val="0"/>
          <w:numId w:val="2"/>
        </w:numPr>
        <w:spacing w:line="360" w:lineRule="auto"/>
        <w:jc w:val="both"/>
        <w:rPr>
          <w:rFonts w:ascii="Arial" w:hAnsi="Arial" w:cs="Arial"/>
          <w:sz w:val="20"/>
          <w:szCs w:val="20"/>
        </w:rPr>
      </w:pPr>
      <w:r w:rsidRPr="00A572CB">
        <w:rPr>
          <w:rFonts w:ascii="Arial" w:hAnsi="Arial" w:cs="Arial"/>
          <w:sz w:val="20"/>
          <w:szCs w:val="20"/>
        </w:rPr>
        <w:t>Kullanıl</w:t>
      </w:r>
      <w:r w:rsidR="00E355EA" w:rsidRPr="00A572CB">
        <w:rPr>
          <w:rFonts w:ascii="Arial" w:hAnsi="Arial" w:cs="Arial"/>
          <w:sz w:val="20"/>
          <w:szCs w:val="20"/>
        </w:rPr>
        <w:t>acak uygulamanın gereksinimleri,</w:t>
      </w:r>
    </w:p>
    <w:p w14:paraId="604CD186" w14:textId="77DA5F6D" w:rsidR="005F2ADC" w:rsidRPr="00A572CB" w:rsidRDefault="00E355EA" w:rsidP="00234D4B">
      <w:pPr>
        <w:pStyle w:val="ListParagraph"/>
        <w:numPr>
          <w:ilvl w:val="0"/>
          <w:numId w:val="2"/>
        </w:numPr>
        <w:spacing w:line="360" w:lineRule="auto"/>
        <w:jc w:val="both"/>
        <w:rPr>
          <w:rFonts w:ascii="Arial" w:hAnsi="Arial" w:cs="Arial"/>
          <w:sz w:val="20"/>
          <w:szCs w:val="20"/>
        </w:rPr>
      </w:pPr>
      <w:r w:rsidRPr="00A572CB">
        <w:rPr>
          <w:rFonts w:ascii="Arial" w:hAnsi="Arial" w:cs="Arial"/>
          <w:sz w:val="20"/>
          <w:szCs w:val="20"/>
        </w:rPr>
        <w:t>Uygulamayı kullanacak personel,</w:t>
      </w:r>
    </w:p>
    <w:p w14:paraId="7E0EF511" w14:textId="62668EF2" w:rsidR="005F2ADC" w:rsidRPr="00A572CB" w:rsidRDefault="005F2ADC" w:rsidP="00234D4B">
      <w:pPr>
        <w:pStyle w:val="ListParagraph"/>
        <w:numPr>
          <w:ilvl w:val="0"/>
          <w:numId w:val="2"/>
        </w:numPr>
        <w:spacing w:line="360" w:lineRule="auto"/>
        <w:jc w:val="both"/>
        <w:rPr>
          <w:rFonts w:ascii="Arial" w:hAnsi="Arial" w:cs="Arial"/>
          <w:sz w:val="20"/>
          <w:szCs w:val="20"/>
        </w:rPr>
      </w:pPr>
      <w:r w:rsidRPr="00A572CB">
        <w:rPr>
          <w:rFonts w:ascii="Arial" w:hAnsi="Arial" w:cs="Arial"/>
          <w:sz w:val="20"/>
          <w:szCs w:val="20"/>
        </w:rPr>
        <w:t>Güvenlik ve yasal gereksinimler</w:t>
      </w:r>
      <w:r w:rsidR="00E355EA" w:rsidRPr="00A572CB">
        <w:rPr>
          <w:rFonts w:ascii="Arial" w:hAnsi="Arial" w:cs="Arial"/>
          <w:sz w:val="20"/>
          <w:szCs w:val="20"/>
        </w:rPr>
        <w:t>,</w:t>
      </w:r>
    </w:p>
    <w:p w14:paraId="1EDC82E4" w14:textId="77777777" w:rsidR="005F2ADC" w:rsidRPr="00A572CB" w:rsidRDefault="005F2ADC" w:rsidP="00E355EA">
      <w:pPr>
        <w:spacing w:before="240" w:line="360" w:lineRule="auto"/>
        <w:ind w:left="360"/>
        <w:jc w:val="both"/>
        <w:rPr>
          <w:rFonts w:ascii="Arial" w:hAnsi="Arial" w:cs="Arial"/>
          <w:sz w:val="20"/>
          <w:szCs w:val="20"/>
        </w:rPr>
      </w:pPr>
      <w:proofErr w:type="gramStart"/>
      <w:r w:rsidRPr="00A572CB">
        <w:rPr>
          <w:rFonts w:ascii="Arial" w:hAnsi="Arial" w:cs="Arial"/>
          <w:sz w:val="20"/>
          <w:szCs w:val="20"/>
        </w:rPr>
        <w:t>değerlendirilmesi</w:t>
      </w:r>
      <w:proofErr w:type="gramEnd"/>
      <w:r w:rsidRPr="00A572CB">
        <w:rPr>
          <w:rFonts w:ascii="Arial" w:hAnsi="Arial" w:cs="Arial"/>
          <w:sz w:val="20"/>
          <w:szCs w:val="20"/>
        </w:rPr>
        <w:t xml:space="preserve"> gereken ortak hususlar olarak göze çarpmaktadır.</w:t>
      </w:r>
    </w:p>
    <w:p w14:paraId="0C962618" w14:textId="77777777" w:rsidR="005F2ADC" w:rsidRPr="00A572CB" w:rsidRDefault="005F2ADC" w:rsidP="00E355EA">
      <w:pPr>
        <w:spacing w:before="240" w:line="360" w:lineRule="auto"/>
        <w:ind w:left="360"/>
        <w:jc w:val="both"/>
        <w:rPr>
          <w:rFonts w:ascii="Arial" w:hAnsi="Arial" w:cs="Arial"/>
          <w:sz w:val="20"/>
          <w:szCs w:val="20"/>
        </w:rPr>
      </w:pPr>
      <w:r w:rsidRPr="00A572CB">
        <w:rPr>
          <w:rFonts w:ascii="Arial" w:hAnsi="Arial" w:cs="Arial"/>
          <w:sz w:val="20"/>
          <w:szCs w:val="20"/>
        </w:rPr>
        <w:t xml:space="preserve">Yararlanılacak bulut altyapı türü belirlenirken, kurum içerisinde uygulama ve altyapıdan yararlanacak olan personel sayısını, bu kişilerin kullanım sürelerini ve biçimlerini ve uygulama tarafındaki </w:t>
      </w:r>
      <w:proofErr w:type="spellStart"/>
      <w:r w:rsidRPr="00A572CB">
        <w:rPr>
          <w:rFonts w:ascii="Arial" w:hAnsi="Arial" w:cs="Arial"/>
          <w:sz w:val="20"/>
          <w:szCs w:val="20"/>
        </w:rPr>
        <w:t>isterleri</w:t>
      </w:r>
      <w:proofErr w:type="spellEnd"/>
      <w:r w:rsidRPr="00A572CB">
        <w:rPr>
          <w:rFonts w:ascii="Arial" w:hAnsi="Arial" w:cs="Arial"/>
          <w:sz w:val="20"/>
          <w:szCs w:val="20"/>
        </w:rPr>
        <w:t xml:space="preserve"> göz önünde </w:t>
      </w:r>
      <w:r w:rsidRPr="00A572CB">
        <w:rPr>
          <w:rFonts w:ascii="Arial" w:hAnsi="Arial" w:cs="Arial"/>
          <w:sz w:val="20"/>
          <w:szCs w:val="20"/>
        </w:rPr>
        <w:lastRenderedPageBreak/>
        <w:t xml:space="preserve">bulundurmak gerekmektedir. Örneğin 50 kullanıcılı bir Kurumsal Kaynak Planlama Uygulaması (SAP vb. )için bulut altyapısı ihtiyacını ele alalım. Bu uygulama (ve altyapı) sadece ayın belirli bir döneminde </w:t>
      </w:r>
      <w:proofErr w:type="gramStart"/>
      <w:r w:rsidRPr="00A572CB">
        <w:rPr>
          <w:rFonts w:ascii="Arial" w:hAnsi="Arial" w:cs="Arial"/>
          <w:sz w:val="20"/>
          <w:szCs w:val="20"/>
        </w:rPr>
        <w:t>(</w:t>
      </w:r>
      <w:proofErr w:type="gramEnd"/>
      <w:r w:rsidRPr="00A572CB">
        <w:rPr>
          <w:rFonts w:ascii="Arial" w:hAnsi="Arial" w:cs="Arial"/>
          <w:sz w:val="20"/>
          <w:szCs w:val="20"/>
        </w:rPr>
        <w:t xml:space="preserve">fatura kesimi, sevkiyat dönemi, ilan ve kampanya dönemi… vb.) kullanıcılar tarafından, kısıtlı bir biçimde kullanılıyor ise söz konusu uygulamanın tamamen bulut altyapısı üzerinde koşması düşünülebilir. Ancak 150 kullanıcı tarafından aktif olarak, sürekli kullanılan bir Kurumsal Kaynak Planlama Uygulaması için uygulama sunucusu bulut altyapısı üzerinde, veri tabanı sunucusu ise kurum tarafından yönetilen fiziksel altyapı üzerinde barındırılabilir. </w:t>
      </w:r>
    </w:p>
    <w:p w14:paraId="77402235" w14:textId="0FF3BBC8" w:rsidR="005F2ADC" w:rsidRPr="00A572CB" w:rsidRDefault="005F2ADC" w:rsidP="00E355EA">
      <w:pPr>
        <w:spacing w:before="240" w:line="360" w:lineRule="auto"/>
        <w:ind w:left="360"/>
        <w:jc w:val="both"/>
        <w:rPr>
          <w:rFonts w:ascii="Arial" w:hAnsi="Arial" w:cs="Arial"/>
          <w:sz w:val="20"/>
          <w:szCs w:val="20"/>
        </w:rPr>
      </w:pPr>
      <w:r w:rsidRPr="00A572CB">
        <w:rPr>
          <w:rFonts w:ascii="Arial" w:hAnsi="Arial" w:cs="Arial"/>
          <w:sz w:val="20"/>
          <w:szCs w:val="20"/>
        </w:rPr>
        <w:t>Bu noktada uygulama tarafından gerek görülen isterler de önemlidir. Örneğin</w:t>
      </w:r>
      <w:r w:rsidR="00E355EA" w:rsidRPr="00A572CB">
        <w:rPr>
          <w:rFonts w:ascii="Arial" w:hAnsi="Arial" w:cs="Arial"/>
          <w:sz w:val="20"/>
          <w:szCs w:val="20"/>
        </w:rPr>
        <w:t>;</w:t>
      </w:r>
      <w:r w:rsidRPr="00A572CB">
        <w:rPr>
          <w:rFonts w:ascii="Arial" w:hAnsi="Arial" w:cs="Arial"/>
          <w:sz w:val="20"/>
          <w:szCs w:val="20"/>
        </w:rPr>
        <w:t xml:space="preserve"> </w:t>
      </w:r>
      <w:r w:rsidR="00E355EA" w:rsidRPr="00A572CB">
        <w:rPr>
          <w:rFonts w:ascii="Arial" w:hAnsi="Arial" w:cs="Arial"/>
          <w:sz w:val="20"/>
          <w:szCs w:val="20"/>
        </w:rPr>
        <w:t>birç</w:t>
      </w:r>
      <w:r w:rsidRPr="00A572CB">
        <w:rPr>
          <w:rFonts w:ascii="Arial" w:hAnsi="Arial" w:cs="Arial"/>
          <w:sz w:val="20"/>
          <w:szCs w:val="20"/>
        </w:rPr>
        <w:t>ok Kurumsal Kaynak Planlama Uygulaması, yüksek disk performansı (IOPS-</w:t>
      </w:r>
      <w:proofErr w:type="spellStart"/>
      <w:r w:rsidRPr="00A572CB">
        <w:rPr>
          <w:rFonts w:ascii="Arial" w:hAnsi="Arial" w:cs="Arial"/>
          <w:sz w:val="20"/>
          <w:szCs w:val="20"/>
        </w:rPr>
        <w:t>Input</w:t>
      </w:r>
      <w:proofErr w:type="spellEnd"/>
      <w:r w:rsidRPr="00A572CB">
        <w:rPr>
          <w:rFonts w:ascii="Arial" w:hAnsi="Arial" w:cs="Arial"/>
          <w:sz w:val="20"/>
          <w:szCs w:val="20"/>
        </w:rPr>
        <w:t>/</w:t>
      </w:r>
      <w:proofErr w:type="spellStart"/>
      <w:r w:rsidRPr="00A572CB">
        <w:rPr>
          <w:rFonts w:ascii="Arial" w:hAnsi="Arial" w:cs="Arial"/>
          <w:sz w:val="20"/>
          <w:szCs w:val="20"/>
        </w:rPr>
        <w:t>output</w:t>
      </w:r>
      <w:proofErr w:type="spellEnd"/>
      <w:r w:rsidRPr="00A572CB">
        <w:rPr>
          <w:rFonts w:ascii="Arial" w:hAnsi="Arial" w:cs="Arial"/>
          <w:sz w:val="20"/>
          <w:szCs w:val="20"/>
        </w:rPr>
        <w:t xml:space="preserve"> </w:t>
      </w:r>
      <w:proofErr w:type="spellStart"/>
      <w:r w:rsidRPr="00A572CB">
        <w:rPr>
          <w:rFonts w:ascii="Arial" w:hAnsi="Arial" w:cs="Arial"/>
          <w:sz w:val="20"/>
          <w:szCs w:val="20"/>
        </w:rPr>
        <w:t>operations</w:t>
      </w:r>
      <w:proofErr w:type="spellEnd"/>
      <w:r w:rsidRPr="00A572CB">
        <w:rPr>
          <w:rFonts w:ascii="Arial" w:hAnsi="Arial" w:cs="Arial"/>
          <w:sz w:val="20"/>
          <w:szCs w:val="20"/>
        </w:rPr>
        <w:t xml:space="preserve"> </w:t>
      </w:r>
      <w:proofErr w:type="spellStart"/>
      <w:r w:rsidRPr="00A572CB">
        <w:rPr>
          <w:rFonts w:ascii="Arial" w:hAnsi="Arial" w:cs="Arial"/>
          <w:sz w:val="20"/>
          <w:szCs w:val="20"/>
        </w:rPr>
        <w:t>per</w:t>
      </w:r>
      <w:proofErr w:type="spellEnd"/>
      <w:r w:rsidRPr="00A572CB">
        <w:rPr>
          <w:rFonts w:ascii="Arial" w:hAnsi="Arial" w:cs="Arial"/>
          <w:sz w:val="20"/>
          <w:szCs w:val="20"/>
        </w:rPr>
        <w:t xml:space="preserve"> </w:t>
      </w:r>
      <w:proofErr w:type="spellStart"/>
      <w:r w:rsidRPr="00A572CB">
        <w:rPr>
          <w:rFonts w:ascii="Arial" w:hAnsi="Arial" w:cs="Arial"/>
          <w:sz w:val="20"/>
          <w:szCs w:val="20"/>
        </w:rPr>
        <w:t>second</w:t>
      </w:r>
      <w:proofErr w:type="spellEnd"/>
      <w:r w:rsidRPr="00A572CB">
        <w:rPr>
          <w:rFonts w:ascii="Arial" w:hAnsi="Arial" w:cs="Arial"/>
          <w:sz w:val="20"/>
          <w:szCs w:val="20"/>
        </w:rPr>
        <w:t>) ile çalışan sistemlere ihtiyaç duymaktadır. Bu isteri sağlamak için gerektiğinde fiziksel ve kuruma özel depolama birimleri (</w:t>
      </w:r>
      <w:proofErr w:type="spellStart"/>
      <w:r w:rsidRPr="00A572CB">
        <w:rPr>
          <w:rFonts w:ascii="Arial" w:hAnsi="Arial" w:cs="Arial"/>
          <w:sz w:val="20"/>
          <w:szCs w:val="20"/>
        </w:rPr>
        <w:t>storage</w:t>
      </w:r>
      <w:proofErr w:type="spellEnd"/>
      <w:r w:rsidRPr="00A572CB">
        <w:rPr>
          <w:rFonts w:ascii="Arial" w:hAnsi="Arial" w:cs="Arial"/>
          <w:sz w:val="20"/>
          <w:szCs w:val="20"/>
        </w:rPr>
        <w:t xml:space="preserve">) konumlandırabilir. Elektronik Posta iletişimi için kullanılan uygulamalar ise daha çok RAM tüketimi yapmaktadır, üzerinde yer alacağı sunucuda bol miktarda RAM yer alması gerekir. Ölçeklendirme yaparken bu tür hususlara dikkat edilmelidir, özel bulut altyapısı kullanılması durumunda, mümkünse aynı şekilde fiziksel sunucu konumlandırılması yapılmalıdır. Genel Bulut kullanılması durumunda ise bulut altyapı hizmet sağlayıcı tarafından sağlanan altyapının, uygulamanın tüm </w:t>
      </w:r>
      <w:proofErr w:type="spellStart"/>
      <w:r w:rsidRPr="00A572CB">
        <w:rPr>
          <w:rFonts w:ascii="Arial" w:hAnsi="Arial" w:cs="Arial"/>
          <w:sz w:val="20"/>
          <w:szCs w:val="20"/>
        </w:rPr>
        <w:t>isterlerini</w:t>
      </w:r>
      <w:proofErr w:type="spellEnd"/>
      <w:r w:rsidRPr="00A572CB">
        <w:rPr>
          <w:rFonts w:ascii="Arial" w:hAnsi="Arial" w:cs="Arial"/>
          <w:sz w:val="20"/>
          <w:szCs w:val="20"/>
        </w:rPr>
        <w:t xml:space="preserve"> sağladığını kontrol etmek gerekmektedir. </w:t>
      </w:r>
    </w:p>
    <w:p w14:paraId="726D53FF" w14:textId="77777777" w:rsidR="005F2ADC" w:rsidRPr="00A572CB" w:rsidRDefault="005F2ADC" w:rsidP="00E355EA">
      <w:pPr>
        <w:spacing w:before="240" w:line="360" w:lineRule="auto"/>
        <w:ind w:left="360"/>
        <w:jc w:val="both"/>
        <w:rPr>
          <w:rFonts w:ascii="Arial" w:hAnsi="Arial" w:cs="Arial"/>
          <w:sz w:val="20"/>
          <w:szCs w:val="20"/>
        </w:rPr>
      </w:pPr>
      <w:r w:rsidRPr="00A572CB">
        <w:rPr>
          <w:rFonts w:ascii="Arial" w:hAnsi="Arial" w:cs="Arial"/>
          <w:sz w:val="20"/>
          <w:szCs w:val="20"/>
        </w:rPr>
        <w:t>Bazı uygulamaların, veri güvenliği açısından belirli koşulların sağlanması gerekebilir. Örneğin kurum, kredi kartı ve beraberinde kişisel bilgileri veri tabanında saklayan bir uygulama kullanıyor ise bu verilerin korunumu için bir takım önlemler alınmalıdır. Bu gibi durumlarda, özel bulut altyapısının tercih edilmesi gerekmektedir. Hatta bu altyapıların farklı uygulamalar ve kurumlardan izole bir yapıda saklanması ve ayrı bir kabin içerisinde konumlandırılması beklenmektedir. Kurumların uymaları gereken yasal gereksinimler bulut yatırımı yapılmadan önce değerlendirilmelidir.</w:t>
      </w:r>
    </w:p>
    <w:p w14:paraId="673C4A81" w14:textId="77777777" w:rsidR="005F2ADC" w:rsidRPr="00A572CB" w:rsidRDefault="005F2ADC" w:rsidP="00E355EA">
      <w:pPr>
        <w:spacing w:before="240" w:line="360" w:lineRule="auto"/>
        <w:ind w:left="360"/>
        <w:jc w:val="both"/>
        <w:rPr>
          <w:rFonts w:ascii="Arial" w:hAnsi="Arial" w:cs="Arial"/>
          <w:sz w:val="20"/>
          <w:szCs w:val="20"/>
        </w:rPr>
      </w:pPr>
      <w:r w:rsidRPr="00A572CB">
        <w:rPr>
          <w:rFonts w:ascii="Arial" w:hAnsi="Arial" w:cs="Arial"/>
          <w:sz w:val="20"/>
          <w:szCs w:val="20"/>
        </w:rPr>
        <w:t>Uygulamaların bulut altyapısına taşınması öncesinde:</w:t>
      </w:r>
    </w:p>
    <w:p w14:paraId="0F033439" w14:textId="77777777" w:rsidR="005F2ADC" w:rsidRPr="00A572CB" w:rsidRDefault="005F2ADC" w:rsidP="00234D4B">
      <w:pPr>
        <w:pStyle w:val="ListParagraph"/>
        <w:numPr>
          <w:ilvl w:val="0"/>
          <w:numId w:val="2"/>
        </w:numPr>
        <w:spacing w:line="360" w:lineRule="auto"/>
        <w:jc w:val="both"/>
        <w:rPr>
          <w:rFonts w:ascii="Arial" w:hAnsi="Arial" w:cs="Arial"/>
          <w:sz w:val="20"/>
          <w:szCs w:val="20"/>
        </w:rPr>
      </w:pPr>
      <w:r w:rsidRPr="00A572CB">
        <w:rPr>
          <w:rFonts w:ascii="Arial" w:hAnsi="Arial" w:cs="Arial"/>
          <w:sz w:val="20"/>
          <w:szCs w:val="20"/>
        </w:rPr>
        <w:t>Taşınılması planlanan altyapının, mevcut yazılımlar ve donanımlar için uygunluğu kontrol edilmeli,</w:t>
      </w:r>
    </w:p>
    <w:p w14:paraId="08F71DC4" w14:textId="77777777" w:rsidR="005F2ADC" w:rsidRPr="00A572CB" w:rsidRDefault="005F2ADC" w:rsidP="00234D4B">
      <w:pPr>
        <w:pStyle w:val="ListParagraph"/>
        <w:numPr>
          <w:ilvl w:val="0"/>
          <w:numId w:val="2"/>
        </w:numPr>
        <w:spacing w:line="360" w:lineRule="auto"/>
        <w:jc w:val="both"/>
        <w:rPr>
          <w:rFonts w:ascii="Arial" w:hAnsi="Arial" w:cs="Arial"/>
          <w:sz w:val="20"/>
          <w:szCs w:val="20"/>
        </w:rPr>
      </w:pPr>
      <w:r w:rsidRPr="00A572CB">
        <w:rPr>
          <w:rFonts w:ascii="Arial" w:hAnsi="Arial" w:cs="Arial"/>
          <w:sz w:val="20"/>
          <w:szCs w:val="20"/>
        </w:rPr>
        <w:t xml:space="preserve">Taşınması planlanan uygulamaların bulut altyapısına uygunluğu kontrol edilmeli </w:t>
      </w:r>
      <w:proofErr w:type="gramStart"/>
      <w:r w:rsidRPr="00A572CB">
        <w:rPr>
          <w:rFonts w:ascii="Arial" w:hAnsi="Arial" w:cs="Arial"/>
          <w:sz w:val="20"/>
          <w:szCs w:val="20"/>
        </w:rPr>
        <w:t>(</w:t>
      </w:r>
      <w:proofErr w:type="gramEnd"/>
      <w:r w:rsidRPr="00A572CB">
        <w:rPr>
          <w:rFonts w:ascii="Arial" w:hAnsi="Arial" w:cs="Arial"/>
          <w:sz w:val="20"/>
          <w:szCs w:val="20"/>
        </w:rPr>
        <w:t>uygulama versiyonu, uygulama güncelliği, altyapı uyumluluğu… vb.)</w:t>
      </w:r>
    </w:p>
    <w:p w14:paraId="0B3D9E61" w14:textId="77777777" w:rsidR="005F2ADC" w:rsidRPr="00A572CB" w:rsidRDefault="005F2ADC" w:rsidP="00234D4B">
      <w:pPr>
        <w:pStyle w:val="ListParagraph"/>
        <w:numPr>
          <w:ilvl w:val="0"/>
          <w:numId w:val="2"/>
        </w:numPr>
        <w:spacing w:line="360" w:lineRule="auto"/>
        <w:jc w:val="both"/>
        <w:rPr>
          <w:rFonts w:ascii="Arial" w:hAnsi="Arial" w:cs="Arial"/>
          <w:sz w:val="20"/>
          <w:szCs w:val="20"/>
        </w:rPr>
      </w:pPr>
      <w:r w:rsidRPr="00A572CB">
        <w:rPr>
          <w:rFonts w:ascii="Arial" w:hAnsi="Arial" w:cs="Arial"/>
          <w:sz w:val="20"/>
          <w:szCs w:val="20"/>
        </w:rPr>
        <w:t>Taşınması planlanan veri tabanlarının bulut altyapısına uygunluğu kontrol edilmelidir. Özellikle performans talebi yüksek olan veri tabanları için fiziksel altyapı kullanılması tavsiye edilir.</w:t>
      </w:r>
    </w:p>
    <w:p w14:paraId="33DC228E" w14:textId="77777777" w:rsidR="005F2ADC" w:rsidRPr="00A572CB" w:rsidRDefault="005F2ADC" w:rsidP="00234D4B">
      <w:pPr>
        <w:pStyle w:val="ListParagraph"/>
        <w:numPr>
          <w:ilvl w:val="0"/>
          <w:numId w:val="2"/>
        </w:numPr>
        <w:spacing w:line="360" w:lineRule="auto"/>
        <w:jc w:val="both"/>
        <w:rPr>
          <w:rFonts w:ascii="Arial" w:hAnsi="Arial" w:cs="Arial"/>
          <w:sz w:val="20"/>
          <w:szCs w:val="20"/>
        </w:rPr>
      </w:pPr>
      <w:r w:rsidRPr="00A572CB">
        <w:rPr>
          <w:rFonts w:ascii="Arial" w:hAnsi="Arial" w:cs="Arial"/>
          <w:sz w:val="20"/>
          <w:szCs w:val="20"/>
        </w:rPr>
        <w:t>Geçiş öncesi gerekli planlama yapılmış olmalıdır.</w:t>
      </w:r>
    </w:p>
    <w:p w14:paraId="1F267D4D" w14:textId="77777777" w:rsidR="005F2ADC" w:rsidRPr="00A572CB" w:rsidRDefault="005F2ADC" w:rsidP="00234D4B">
      <w:pPr>
        <w:pStyle w:val="Heading1"/>
        <w:numPr>
          <w:ilvl w:val="0"/>
          <w:numId w:val="4"/>
        </w:numPr>
        <w:spacing w:before="240" w:after="240" w:line="360" w:lineRule="auto"/>
        <w:ind w:left="357" w:hanging="357"/>
        <w:rPr>
          <w:rFonts w:ascii="Arial" w:hAnsi="Arial" w:cs="Arial"/>
          <w:color w:val="4F81BD" w:themeColor="accent1"/>
          <w:sz w:val="24"/>
          <w:szCs w:val="20"/>
        </w:rPr>
      </w:pPr>
      <w:r w:rsidRPr="00A572CB">
        <w:rPr>
          <w:rFonts w:ascii="Arial" w:hAnsi="Arial" w:cs="Arial"/>
          <w:color w:val="4F81BD" w:themeColor="accent1"/>
          <w:sz w:val="24"/>
          <w:szCs w:val="20"/>
        </w:rPr>
        <w:t>YAPILACAK İŞİN TANIMI</w:t>
      </w:r>
    </w:p>
    <w:p w14:paraId="22A1B30A" w14:textId="77777777" w:rsidR="005F2ADC" w:rsidRPr="00A572CB" w:rsidRDefault="005F2ADC" w:rsidP="00234D4B">
      <w:pPr>
        <w:pStyle w:val="Heading2"/>
        <w:numPr>
          <w:ilvl w:val="1"/>
          <w:numId w:val="4"/>
        </w:numPr>
        <w:spacing w:line="360" w:lineRule="auto"/>
        <w:jc w:val="both"/>
        <w:rPr>
          <w:rFonts w:ascii="Arial" w:hAnsi="Arial" w:cs="Arial"/>
          <w:color w:val="auto"/>
          <w:sz w:val="22"/>
          <w:szCs w:val="20"/>
        </w:rPr>
      </w:pPr>
      <w:r w:rsidRPr="00A572CB">
        <w:rPr>
          <w:rFonts w:ascii="Arial" w:hAnsi="Arial" w:cs="Arial"/>
          <w:color w:val="auto"/>
          <w:sz w:val="22"/>
          <w:szCs w:val="20"/>
        </w:rPr>
        <w:t>Bulut hizmetinin sunulduğu veri merkezinin referans değerlendirmesi yapıldı mı?</w:t>
      </w:r>
    </w:p>
    <w:p w14:paraId="305E45B9" w14:textId="0D8BA1FA" w:rsidR="005F2ADC" w:rsidRPr="00A572CB" w:rsidRDefault="005F2ADC" w:rsidP="002F1C36">
      <w:pPr>
        <w:spacing w:before="240" w:line="360" w:lineRule="auto"/>
        <w:ind w:left="360"/>
        <w:jc w:val="both"/>
        <w:rPr>
          <w:rFonts w:ascii="Arial" w:hAnsi="Arial" w:cs="Arial"/>
          <w:sz w:val="20"/>
          <w:szCs w:val="20"/>
        </w:rPr>
      </w:pPr>
      <w:r w:rsidRPr="00A572CB">
        <w:rPr>
          <w:rFonts w:ascii="Arial" w:hAnsi="Arial" w:cs="Arial"/>
          <w:sz w:val="20"/>
          <w:szCs w:val="20"/>
        </w:rPr>
        <w:t xml:space="preserve">Bulut altyapısına geçiş kararı verildiğinde, bulut altyapısına taşınacak uygulamalarda yer alan tüm veriler, bulut altyapı hizmet sağlayıcının veri merkezinde tutulacağı için, veri merkezi hakkında da detaylı değerlendirme yapılması gerekmektedir. Bu değerlendirmede altyapı, yönetim ve süreç unsurları göz önünde bulundurulmalıdır. Bulut altyapı hizmet sağlayıcının daha önce benzer altyapıları nasıl barındırdıkları, verdikleri hizmet ve kurumların memnuniyetleri değerlendirilmelidir. Bu aşamada bulut altyapı hizmet sağlayıcıdan bir referans listesinin istenmesi, verilen referans listesinden kurum altyapısına en uygun diğer </w:t>
      </w:r>
      <w:r w:rsidRPr="00A572CB">
        <w:rPr>
          <w:rFonts w:ascii="Arial" w:hAnsi="Arial" w:cs="Arial"/>
          <w:sz w:val="20"/>
          <w:szCs w:val="20"/>
        </w:rPr>
        <w:lastRenderedPageBreak/>
        <w:t>kurumlar (veya firmalar) ile referans görüşmesi yapılması önerilir. Alınan hizmetin kritikliğine göre referans ziyaretleri yapılarak sağlanan altyapı hizmeti hakkında detaylı bilgi edinil</w:t>
      </w:r>
      <w:r w:rsidR="002F1C36" w:rsidRPr="00A572CB">
        <w:rPr>
          <w:rFonts w:ascii="Arial" w:hAnsi="Arial" w:cs="Arial"/>
          <w:sz w:val="20"/>
          <w:szCs w:val="20"/>
        </w:rPr>
        <w:t>ebilir</w:t>
      </w:r>
      <w:r w:rsidRPr="00A572CB">
        <w:rPr>
          <w:rFonts w:ascii="Arial" w:hAnsi="Arial" w:cs="Arial"/>
          <w:sz w:val="20"/>
          <w:szCs w:val="20"/>
        </w:rPr>
        <w:t>.</w:t>
      </w:r>
    </w:p>
    <w:p w14:paraId="2BA5A1CD" w14:textId="77777777" w:rsidR="005F2ADC" w:rsidRPr="00A572CB" w:rsidRDefault="005F2ADC" w:rsidP="00234D4B">
      <w:pPr>
        <w:pStyle w:val="Heading2"/>
        <w:numPr>
          <w:ilvl w:val="1"/>
          <w:numId w:val="4"/>
        </w:numPr>
        <w:spacing w:line="360" w:lineRule="auto"/>
        <w:jc w:val="both"/>
        <w:rPr>
          <w:rFonts w:ascii="Arial" w:hAnsi="Arial" w:cs="Arial"/>
          <w:color w:val="auto"/>
          <w:sz w:val="22"/>
          <w:szCs w:val="20"/>
        </w:rPr>
      </w:pPr>
      <w:r w:rsidRPr="00A572CB">
        <w:rPr>
          <w:rFonts w:ascii="Arial" w:hAnsi="Arial" w:cs="Arial"/>
          <w:color w:val="auto"/>
          <w:sz w:val="22"/>
          <w:szCs w:val="20"/>
        </w:rPr>
        <w:t>Bulut hizmetinin sunulduğu veri merkezinin altyapı değerlendirmesi yapıldı mı?</w:t>
      </w:r>
    </w:p>
    <w:p w14:paraId="0C3CF5EA" w14:textId="77777777" w:rsidR="005F2ADC" w:rsidRPr="00A572CB" w:rsidRDefault="005F2ADC" w:rsidP="002F1C36">
      <w:pPr>
        <w:spacing w:before="240" w:line="360" w:lineRule="auto"/>
        <w:ind w:left="360"/>
        <w:jc w:val="both"/>
        <w:rPr>
          <w:rFonts w:ascii="Arial" w:hAnsi="Arial" w:cs="Arial"/>
          <w:sz w:val="20"/>
          <w:szCs w:val="20"/>
        </w:rPr>
      </w:pPr>
      <w:r w:rsidRPr="00A572CB">
        <w:rPr>
          <w:rFonts w:ascii="Arial" w:hAnsi="Arial" w:cs="Arial"/>
          <w:sz w:val="20"/>
          <w:szCs w:val="20"/>
        </w:rPr>
        <w:t xml:space="preserve">Bulut altyapısına taşınılacak uygulamalara ilişkin verilerin, standartlara uygun bir veri merkezinde tutulması gerekmektedir. Bu nedenle, bulut altyapı hizmet sağlayıcının belirli altyapı yeterliliklerini sağlamış olması beklenmektedir. </w:t>
      </w:r>
    </w:p>
    <w:p w14:paraId="19B2CD94" w14:textId="77777777" w:rsidR="005F2ADC" w:rsidRPr="00A572CB" w:rsidRDefault="005F2ADC" w:rsidP="00234D4B">
      <w:pPr>
        <w:pStyle w:val="ListParagraph"/>
        <w:numPr>
          <w:ilvl w:val="0"/>
          <w:numId w:val="2"/>
        </w:numPr>
        <w:spacing w:line="360" w:lineRule="auto"/>
        <w:jc w:val="both"/>
        <w:rPr>
          <w:rFonts w:ascii="Arial" w:hAnsi="Arial" w:cs="Arial"/>
          <w:sz w:val="20"/>
          <w:szCs w:val="20"/>
        </w:rPr>
      </w:pPr>
      <w:r w:rsidRPr="00A572CB">
        <w:rPr>
          <w:rFonts w:ascii="Arial" w:hAnsi="Arial" w:cs="Arial"/>
          <w:sz w:val="20"/>
          <w:szCs w:val="20"/>
        </w:rPr>
        <w:t>Fiziksel Altyapı Yeterliliğini Ölçmek İçin Sorulabilecek Sorular:</w:t>
      </w:r>
    </w:p>
    <w:p w14:paraId="7B8569C0" w14:textId="77777777" w:rsidR="005F2ADC" w:rsidRPr="00A572CB" w:rsidRDefault="005F2ADC" w:rsidP="00234D4B">
      <w:pPr>
        <w:pStyle w:val="ListParagraph"/>
        <w:numPr>
          <w:ilvl w:val="1"/>
          <w:numId w:val="2"/>
        </w:numPr>
        <w:spacing w:line="360" w:lineRule="auto"/>
        <w:jc w:val="both"/>
        <w:rPr>
          <w:rFonts w:ascii="Arial" w:hAnsi="Arial" w:cs="Arial"/>
          <w:sz w:val="20"/>
          <w:szCs w:val="20"/>
        </w:rPr>
      </w:pPr>
      <w:r w:rsidRPr="00A572CB">
        <w:rPr>
          <w:rFonts w:ascii="Arial" w:hAnsi="Arial" w:cs="Arial"/>
          <w:sz w:val="20"/>
          <w:szCs w:val="20"/>
        </w:rPr>
        <w:t>Veri merkezi kaç metre karelik bir alana kurulmuş, bu alanın ne kadarı veri merkezi olarak kullanılıyor?</w:t>
      </w:r>
    </w:p>
    <w:p w14:paraId="4836D36D" w14:textId="77777777" w:rsidR="005F2ADC" w:rsidRPr="00A572CB" w:rsidRDefault="005F2ADC" w:rsidP="00234D4B">
      <w:pPr>
        <w:pStyle w:val="ListParagraph"/>
        <w:numPr>
          <w:ilvl w:val="1"/>
          <w:numId w:val="2"/>
        </w:numPr>
        <w:spacing w:line="360" w:lineRule="auto"/>
        <w:jc w:val="both"/>
        <w:rPr>
          <w:rFonts w:ascii="Arial" w:hAnsi="Arial" w:cs="Arial"/>
          <w:sz w:val="20"/>
          <w:szCs w:val="20"/>
        </w:rPr>
      </w:pPr>
      <w:r w:rsidRPr="00A572CB">
        <w:rPr>
          <w:rFonts w:ascii="Arial" w:hAnsi="Arial" w:cs="Arial"/>
          <w:sz w:val="20"/>
          <w:szCs w:val="20"/>
        </w:rPr>
        <w:t>Bulut altyapı hizmet sağlayıcının kaç adet veri merkezi var, veri merkezleri arasında bulunan mesafe kaç kilometre? (Birden fazla veri merkezi olan ve veri merkezleri arasında en az bir tanesi uzak mesafede olan bulut altyapı hizmet sağlayıcıları, felaket kurtarma ve iş sürekliliği açısından tercih sebebidir.)</w:t>
      </w:r>
    </w:p>
    <w:p w14:paraId="7A59CCFE" w14:textId="77777777" w:rsidR="005F2ADC" w:rsidRPr="00A572CB" w:rsidRDefault="005F2ADC" w:rsidP="00234D4B">
      <w:pPr>
        <w:pStyle w:val="ListParagraph"/>
        <w:numPr>
          <w:ilvl w:val="1"/>
          <w:numId w:val="2"/>
        </w:numPr>
        <w:spacing w:line="360" w:lineRule="auto"/>
        <w:jc w:val="both"/>
        <w:rPr>
          <w:rFonts w:ascii="Arial" w:hAnsi="Arial" w:cs="Arial"/>
          <w:sz w:val="20"/>
          <w:szCs w:val="20"/>
        </w:rPr>
      </w:pPr>
      <w:r w:rsidRPr="00A572CB">
        <w:rPr>
          <w:rFonts w:ascii="Arial" w:hAnsi="Arial" w:cs="Arial"/>
          <w:sz w:val="20"/>
          <w:szCs w:val="20"/>
        </w:rPr>
        <w:t xml:space="preserve">Veri merkezleri ile ulaşım alanları </w:t>
      </w:r>
      <w:proofErr w:type="gramStart"/>
      <w:r w:rsidRPr="00A572CB">
        <w:rPr>
          <w:rFonts w:ascii="Arial" w:hAnsi="Arial" w:cs="Arial"/>
          <w:sz w:val="20"/>
          <w:szCs w:val="20"/>
        </w:rPr>
        <w:t>(</w:t>
      </w:r>
      <w:proofErr w:type="gramEnd"/>
      <w:r w:rsidRPr="00A572CB">
        <w:rPr>
          <w:rFonts w:ascii="Arial" w:hAnsi="Arial" w:cs="Arial"/>
          <w:sz w:val="20"/>
          <w:szCs w:val="20"/>
        </w:rPr>
        <w:t>hava alanı, otogar, tren istasyonu… vb.) arasındaki mesafe nedir?</w:t>
      </w:r>
    </w:p>
    <w:p w14:paraId="621A28A7" w14:textId="77777777" w:rsidR="005F2ADC" w:rsidRPr="00A572CB" w:rsidRDefault="005F2ADC" w:rsidP="00234D4B">
      <w:pPr>
        <w:pStyle w:val="ListParagraph"/>
        <w:numPr>
          <w:ilvl w:val="1"/>
          <w:numId w:val="2"/>
        </w:numPr>
        <w:spacing w:line="360" w:lineRule="auto"/>
        <w:jc w:val="both"/>
        <w:rPr>
          <w:rFonts w:ascii="Arial" w:hAnsi="Arial" w:cs="Arial"/>
          <w:sz w:val="20"/>
          <w:szCs w:val="20"/>
        </w:rPr>
      </w:pPr>
      <w:r w:rsidRPr="00A572CB">
        <w:rPr>
          <w:rFonts w:ascii="Arial" w:hAnsi="Arial" w:cs="Arial"/>
          <w:sz w:val="20"/>
          <w:szCs w:val="20"/>
        </w:rPr>
        <w:t xml:space="preserve">Veri merkezleri ile tehlike arz edebilecek kamu kurumları </w:t>
      </w:r>
      <w:proofErr w:type="gramStart"/>
      <w:r w:rsidRPr="00A572CB">
        <w:rPr>
          <w:rFonts w:ascii="Arial" w:hAnsi="Arial" w:cs="Arial"/>
          <w:sz w:val="20"/>
          <w:szCs w:val="20"/>
        </w:rPr>
        <w:t>(</w:t>
      </w:r>
      <w:proofErr w:type="gramEnd"/>
      <w:r w:rsidRPr="00A572CB">
        <w:rPr>
          <w:rFonts w:ascii="Arial" w:hAnsi="Arial" w:cs="Arial"/>
          <w:sz w:val="20"/>
          <w:szCs w:val="20"/>
        </w:rPr>
        <w:t>emniyet, polis, itfaiye… vb.) arasındaki mesafe nedir?</w:t>
      </w:r>
    </w:p>
    <w:p w14:paraId="20967C97" w14:textId="77777777" w:rsidR="005F2ADC" w:rsidRPr="00A572CB" w:rsidRDefault="005F2ADC" w:rsidP="00234D4B">
      <w:pPr>
        <w:pStyle w:val="ListParagraph"/>
        <w:numPr>
          <w:ilvl w:val="1"/>
          <w:numId w:val="2"/>
        </w:numPr>
        <w:spacing w:line="360" w:lineRule="auto"/>
        <w:jc w:val="both"/>
        <w:rPr>
          <w:rFonts w:ascii="Arial" w:hAnsi="Arial" w:cs="Arial"/>
          <w:sz w:val="20"/>
          <w:szCs w:val="20"/>
        </w:rPr>
      </w:pPr>
      <w:r w:rsidRPr="00A572CB">
        <w:rPr>
          <w:rFonts w:ascii="Arial" w:hAnsi="Arial" w:cs="Arial"/>
          <w:sz w:val="20"/>
          <w:szCs w:val="20"/>
        </w:rPr>
        <w:t>Veri merkezi yakınında yanıcı veya patlayıcı bir imalathane veya benzin istasyonu bulunuyor mu?</w:t>
      </w:r>
    </w:p>
    <w:p w14:paraId="4836723D" w14:textId="77777777" w:rsidR="005F2ADC" w:rsidRPr="00A572CB" w:rsidRDefault="005F2ADC" w:rsidP="00234D4B">
      <w:pPr>
        <w:pStyle w:val="ListParagraph"/>
        <w:numPr>
          <w:ilvl w:val="1"/>
          <w:numId w:val="2"/>
        </w:numPr>
        <w:spacing w:line="360" w:lineRule="auto"/>
        <w:jc w:val="both"/>
        <w:rPr>
          <w:rFonts w:ascii="Arial" w:hAnsi="Arial" w:cs="Arial"/>
          <w:sz w:val="20"/>
          <w:szCs w:val="20"/>
        </w:rPr>
      </w:pPr>
      <w:r w:rsidRPr="00A572CB">
        <w:rPr>
          <w:rFonts w:ascii="Arial" w:hAnsi="Arial" w:cs="Arial"/>
          <w:sz w:val="20"/>
          <w:szCs w:val="20"/>
        </w:rPr>
        <w:t>Veri merkezi ile otopark alanı arasındaki mesafe nedir?</w:t>
      </w:r>
    </w:p>
    <w:p w14:paraId="6BC96FA4" w14:textId="77777777" w:rsidR="005F2ADC" w:rsidRPr="00A572CB" w:rsidRDefault="005F2ADC" w:rsidP="00234D4B">
      <w:pPr>
        <w:pStyle w:val="ListParagraph"/>
        <w:numPr>
          <w:ilvl w:val="1"/>
          <w:numId w:val="2"/>
        </w:numPr>
        <w:spacing w:line="360" w:lineRule="auto"/>
        <w:jc w:val="both"/>
        <w:rPr>
          <w:rFonts w:ascii="Arial" w:hAnsi="Arial" w:cs="Arial"/>
          <w:sz w:val="20"/>
          <w:szCs w:val="20"/>
        </w:rPr>
      </w:pPr>
      <w:r w:rsidRPr="00A572CB">
        <w:rPr>
          <w:rFonts w:ascii="Arial" w:hAnsi="Arial" w:cs="Arial"/>
          <w:sz w:val="20"/>
          <w:szCs w:val="20"/>
        </w:rPr>
        <w:t xml:space="preserve">Yangın, sel, deprem gibi doğal afetler için alınan tedbirlerin neler? </w:t>
      </w:r>
      <w:proofErr w:type="gramStart"/>
      <w:r w:rsidRPr="00A572CB">
        <w:rPr>
          <w:rFonts w:ascii="Arial" w:hAnsi="Arial" w:cs="Arial"/>
          <w:sz w:val="20"/>
          <w:szCs w:val="20"/>
        </w:rPr>
        <w:t>(</w:t>
      </w:r>
      <w:proofErr w:type="gramEnd"/>
      <w:r w:rsidRPr="00A572CB">
        <w:rPr>
          <w:rFonts w:ascii="Arial" w:hAnsi="Arial" w:cs="Arial"/>
          <w:sz w:val="20"/>
          <w:szCs w:val="20"/>
        </w:rPr>
        <w:t>Örneğin sel felaketine karşın eğimli bir arazide mi konumlanmakta, yangın için erken uyarı sistemi var mı? Kaç ölçeğe kadar bir deprem dayanıklılığına sahip?</w:t>
      </w:r>
      <w:proofErr w:type="gramStart"/>
      <w:r w:rsidRPr="00A572CB">
        <w:rPr>
          <w:rFonts w:ascii="Arial" w:hAnsi="Arial" w:cs="Arial"/>
          <w:sz w:val="20"/>
          <w:szCs w:val="20"/>
        </w:rPr>
        <w:t>)</w:t>
      </w:r>
      <w:proofErr w:type="gramEnd"/>
      <w:r w:rsidRPr="00A572CB">
        <w:rPr>
          <w:rFonts w:ascii="Arial" w:hAnsi="Arial" w:cs="Arial"/>
          <w:sz w:val="20"/>
          <w:szCs w:val="20"/>
        </w:rPr>
        <w:t xml:space="preserve"> </w:t>
      </w:r>
    </w:p>
    <w:p w14:paraId="29CCCC7B" w14:textId="77777777" w:rsidR="005F2ADC" w:rsidRPr="00A572CB" w:rsidRDefault="005F2ADC" w:rsidP="00234D4B">
      <w:pPr>
        <w:pStyle w:val="ListParagraph"/>
        <w:numPr>
          <w:ilvl w:val="0"/>
          <w:numId w:val="2"/>
        </w:numPr>
        <w:spacing w:line="360" w:lineRule="auto"/>
        <w:jc w:val="both"/>
        <w:rPr>
          <w:rFonts w:ascii="Arial" w:hAnsi="Arial" w:cs="Arial"/>
          <w:sz w:val="20"/>
          <w:szCs w:val="20"/>
        </w:rPr>
      </w:pPr>
      <w:r w:rsidRPr="00A572CB">
        <w:rPr>
          <w:rFonts w:ascii="Arial" w:hAnsi="Arial" w:cs="Arial"/>
          <w:sz w:val="20"/>
          <w:szCs w:val="20"/>
        </w:rPr>
        <w:t>Teknik Altyapı Yeterliliğini Ölçmek İçin Sorulabilecek Sorular:</w:t>
      </w:r>
    </w:p>
    <w:p w14:paraId="30CD65B9" w14:textId="77777777" w:rsidR="005F2ADC" w:rsidRPr="00A572CB" w:rsidRDefault="005F2ADC" w:rsidP="00234D4B">
      <w:pPr>
        <w:pStyle w:val="ListParagraph"/>
        <w:numPr>
          <w:ilvl w:val="1"/>
          <w:numId w:val="2"/>
        </w:numPr>
        <w:spacing w:line="360" w:lineRule="auto"/>
        <w:jc w:val="both"/>
        <w:rPr>
          <w:rFonts w:ascii="Arial" w:hAnsi="Arial" w:cs="Arial"/>
          <w:sz w:val="20"/>
          <w:szCs w:val="20"/>
        </w:rPr>
      </w:pPr>
      <w:r w:rsidRPr="00A572CB">
        <w:rPr>
          <w:rFonts w:ascii="Arial" w:hAnsi="Arial" w:cs="Arial"/>
          <w:sz w:val="20"/>
          <w:szCs w:val="20"/>
        </w:rPr>
        <w:t xml:space="preserve">Uluslararası veri merkezi değerlendirme standartlarından herhangi birine uygunluğu var mı? </w:t>
      </w:r>
      <w:proofErr w:type="gramStart"/>
      <w:r w:rsidRPr="00A572CB">
        <w:rPr>
          <w:rFonts w:ascii="Arial" w:hAnsi="Arial" w:cs="Arial"/>
          <w:sz w:val="20"/>
          <w:szCs w:val="20"/>
        </w:rPr>
        <w:t>(</w:t>
      </w:r>
      <w:proofErr w:type="gramEnd"/>
      <w:r w:rsidRPr="00A572CB">
        <w:rPr>
          <w:rFonts w:ascii="Arial" w:hAnsi="Arial" w:cs="Arial"/>
          <w:sz w:val="20"/>
          <w:szCs w:val="20"/>
        </w:rPr>
        <w:t xml:space="preserve">Bu standartlar veri merkezinin kesintisiz hizmet vermesi için belirlenmiş standartlardır. Örneğin </w:t>
      </w:r>
      <w:proofErr w:type="spellStart"/>
      <w:r w:rsidRPr="00A572CB">
        <w:rPr>
          <w:rFonts w:ascii="Arial" w:hAnsi="Arial" w:cs="Arial"/>
          <w:sz w:val="20"/>
          <w:szCs w:val="20"/>
        </w:rPr>
        <w:t>Uptime</w:t>
      </w:r>
      <w:proofErr w:type="spellEnd"/>
      <w:r w:rsidRPr="00A572CB">
        <w:rPr>
          <w:rFonts w:ascii="Arial" w:hAnsi="Arial" w:cs="Arial"/>
          <w:sz w:val="20"/>
          <w:szCs w:val="20"/>
        </w:rPr>
        <w:t xml:space="preserve"> </w:t>
      </w:r>
      <w:proofErr w:type="spellStart"/>
      <w:r w:rsidRPr="00A572CB">
        <w:rPr>
          <w:rFonts w:ascii="Arial" w:hAnsi="Arial" w:cs="Arial"/>
          <w:sz w:val="20"/>
          <w:szCs w:val="20"/>
        </w:rPr>
        <w:t>Institute</w:t>
      </w:r>
      <w:proofErr w:type="spellEnd"/>
      <w:r w:rsidRPr="00A572CB">
        <w:rPr>
          <w:rFonts w:ascii="Arial" w:hAnsi="Arial" w:cs="Arial"/>
          <w:sz w:val="20"/>
          <w:szCs w:val="20"/>
        </w:rPr>
        <w:t xml:space="preserve"> tarafından belirlenen </w:t>
      </w:r>
      <w:proofErr w:type="spellStart"/>
      <w:r w:rsidRPr="00A572CB">
        <w:rPr>
          <w:rFonts w:ascii="Arial" w:hAnsi="Arial" w:cs="Arial"/>
          <w:sz w:val="20"/>
          <w:szCs w:val="20"/>
        </w:rPr>
        <w:t>Tier</w:t>
      </w:r>
      <w:proofErr w:type="spellEnd"/>
      <w:r w:rsidRPr="00A572CB">
        <w:rPr>
          <w:rFonts w:ascii="Arial" w:hAnsi="Arial" w:cs="Arial"/>
          <w:sz w:val="20"/>
          <w:szCs w:val="20"/>
        </w:rPr>
        <w:t xml:space="preserve"> standartları değerlendirilebilir. Bu standartlar genel olarak altyapı </w:t>
      </w:r>
      <w:proofErr w:type="spellStart"/>
      <w:r w:rsidRPr="00A572CB">
        <w:rPr>
          <w:rFonts w:ascii="Arial" w:hAnsi="Arial" w:cs="Arial"/>
          <w:sz w:val="20"/>
          <w:szCs w:val="20"/>
        </w:rPr>
        <w:t>yedekliliği</w:t>
      </w:r>
      <w:proofErr w:type="spellEnd"/>
      <w:r w:rsidRPr="00A572CB">
        <w:rPr>
          <w:rFonts w:ascii="Arial" w:hAnsi="Arial" w:cs="Arial"/>
          <w:sz w:val="20"/>
          <w:szCs w:val="20"/>
        </w:rPr>
        <w:t xml:space="preserve"> </w:t>
      </w:r>
      <w:proofErr w:type="gramStart"/>
      <w:r w:rsidRPr="00A572CB">
        <w:rPr>
          <w:rFonts w:ascii="Arial" w:hAnsi="Arial" w:cs="Arial"/>
          <w:sz w:val="20"/>
          <w:szCs w:val="20"/>
        </w:rPr>
        <w:t>baz</w:t>
      </w:r>
      <w:proofErr w:type="gramEnd"/>
      <w:r w:rsidRPr="00A572CB">
        <w:rPr>
          <w:rFonts w:ascii="Arial" w:hAnsi="Arial" w:cs="Arial"/>
          <w:sz w:val="20"/>
          <w:szCs w:val="20"/>
        </w:rPr>
        <w:t xml:space="preserve"> alınarak hazırlanmıştır.)</w:t>
      </w:r>
    </w:p>
    <w:p w14:paraId="52C43848" w14:textId="77777777" w:rsidR="005F2ADC" w:rsidRPr="00A572CB" w:rsidRDefault="005F2ADC" w:rsidP="00234D4B">
      <w:pPr>
        <w:pStyle w:val="ListParagraph"/>
        <w:numPr>
          <w:ilvl w:val="1"/>
          <w:numId w:val="2"/>
        </w:numPr>
        <w:spacing w:line="360" w:lineRule="auto"/>
        <w:jc w:val="both"/>
        <w:rPr>
          <w:rFonts w:ascii="Arial" w:hAnsi="Arial" w:cs="Arial"/>
          <w:sz w:val="20"/>
          <w:szCs w:val="20"/>
        </w:rPr>
      </w:pPr>
      <w:r w:rsidRPr="00A572CB">
        <w:rPr>
          <w:rFonts w:ascii="Arial" w:hAnsi="Arial" w:cs="Arial"/>
          <w:sz w:val="20"/>
          <w:szCs w:val="20"/>
        </w:rPr>
        <w:t xml:space="preserve">Enerji </w:t>
      </w:r>
      <w:proofErr w:type="spellStart"/>
      <w:r w:rsidRPr="00A572CB">
        <w:rPr>
          <w:rFonts w:ascii="Arial" w:hAnsi="Arial" w:cs="Arial"/>
          <w:sz w:val="20"/>
          <w:szCs w:val="20"/>
        </w:rPr>
        <w:t>yedekliliği</w:t>
      </w:r>
      <w:proofErr w:type="spellEnd"/>
      <w:r w:rsidRPr="00A572CB">
        <w:rPr>
          <w:rFonts w:ascii="Arial" w:hAnsi="Arial" w:cs="Arial"/>
          <w:sz w:val="20"/>
          <w:szCs w:val="20"/>
        </w:rPr>
        <w:t xml:space="preserve"> var mı? </w:t>
      </w:r>
    </w:p>
    <w:p w14:paraId="4CB00656" w14:textId="77777777" w:rsidR="005F2ADC" w:rsidRPr="00A572CB" w:rsidRDefault="005F2ADC" w:rsidP="00234D4B">
      <w:pPr>
        <w:pStyle w:val="ListParagraph"/>
        <w:numPr>
          <w:ilvl w:val="1"/>
          <w:numId w:val="2"/>
        </w:numPr>
        <w:spacing w:line="360" w:lineRule="auto"/>
        <w:jc w:val="both"/>
        <w:rPr>
          <w:rFonts w:ascii="Arial" w:hAnsi="Arial" w:cs="Arial"/>
          <w:sz w:val="20"/>
          <w:szCs w:val="20"/>
        </w:rPr>
      </w:pPr>
      <w:r w:rsidRPr="00A572CB">
        <w:rPr>
          <w:rFonts w:ascii="Arial" w:hAnsi="Arial" w:cs="Arial"/>
          <w:sz w:val="20"/>
          <w:szCs w:val="20"/>
        </w:rPr>
        <w:t>Farklı trafolardan yedekli elektrik sağlanıyor mu?</w:t>
      </w:r>
    </w:p>
    <w:p w14:paraId="17EFE577" w14:textId="77777777" w:rsidR="005F2ADC" w:rsidRPr="00A572CB" w:rsidRDefault="005F2ADC" w:rsidP="00234D4B">
      <w:pPr>
        <w:pStyle w:val="ListParagraph"/>
        <w:numPr>
          <w:ilvl w:val="1"/>
          <w:numId w:val="2"/>
        </w:numPr>
        <w:spacing w:line="360" w:lineRule="auto"/>
        <w:jc w:val="both"/>
        <w:rPr>
          <w:rFonts w:ascii="Arial" w:hAnsi="Arial" w:cs="Arial"/>
          <w:sz w:val="20"/>
          <w:szCs w:val="20"/>
        </w:rPr>
      </w:pPr>
      <w:r w:rsidRPr="00A572CB">
        <w:rPr>
          <w:rFonts w:ascii="Arial" w:hAnsi="Arial" w:cs="Arial"/>
          <w:sz w:val="20"/>
          <w:szCs w:val="20"/>
        </w:rPr>
        <w:t>UPS, akü, jeneratör gibi besleme ürünleri yedekli olarak sağlanabiliyor mu?</w:t>
      </w:r>
    </w:p>
    <w:p w14:paraId="6942BFFF" w14:textId="77777777" w:rsidR="005F2ADC" w:rsidRPr="00A572CB" w:rsidRDefault="005F2ADC" w:rsidP="00234D4B">
      <w:pPr>
        <w:pStyle w:val="ListParagraph"/>
        <w:numPr>
          <w:ilvl w:val="1"/>
          <w:numId w:val="2"/>
        </w:numPr>
        <w:spacing w:line="360" w:lineRule="auto"/>
        <w:jc w:val="both"/>
        <w:rPr>
          <w:rFonts w:ascii="Arial" w:hAnsi="Arial" w:cs="Arial"/>
          <w:sz w:val="20"/>
          <w:szCs w:val="20"/>
        </w:rPr>
      </w:pPr>
      <w:r w:rsidRPr="00A572CB">
        <w:rPr>
          <w:rFonts w:ascii="Arial" w:hAnsi="Arial" w:cs="Arial"/>
          <w:sz w:val="20"/>
          <w:szCs w:val="20"/>
        </w:rPr>
        <w:t>Enerji kesintisi durumunda jeneratör aracılığı ile kaç gün beslemesiz hizmet sağlanabilir?</w:t>
      </w:r>
    </w:p>
    <w:p w14:paraId="40CC9B90" w14:textId="77777777" w:rsidR="005F2ADC" w:rsidRPr="00A572CB" w:rsidRDefault="005F2ADC" w:rsidP="00234D4B">
      <w:pPr>
        <w:pStyle w:val="ListParagraph"/>
        <w:numPr>
          <w:ilvl w:val="1"/>
          <w:numId w:val="2"/>
        </w:numPr>
        <w:spacing w:line="360" w:lineRule="auto"/>
        <w:jc w:val="both"/>
        <w:rPr>
          <w:rFonts w:ascii="Arial" w:hAnsi="Arial" w:cs="Arial"/>
          <w:sz w:val="20"/>
          <w:szCs w:val="20"/>
        </w:rPr>
      </w:pPr>
      <w:r w:rsidRPr="00A572CB">
        <w:rPr>
          <w:rFonts w:ascii="Arial" w:hAnsi="Arial" w:cs="Arial"/>
          <w:sz w:val="20"/>
          <w:szCs w:val="20"/>
        </w:rPr>
        <w:t xml:space="preserve">İklimlendirme altyapısı </w:t>
      </w:r>
      <w:proofErr w:type="spellStart"/>
      <w:r w:rsidRPr="00A572CB">
        <w:rPr>
          <w:rFonts w:ascii="Arial" w:hAnsi="Arial" w:cs="Arial"/>
          <w:sz w:val="20"/>
          <w:szCs w:val="20"/>
        </w:rPr>
        <w:t>yedekliliği</w:t>
      </w:r>
      <w:proofErr w:type="spellEnd"/>
      <w:r w:rsidRPr="00A572CB">
        <w:rPr>
          <w:rFonts w:ascii="Arial" w:hAnsi="Arial" w:cs="Arial"/>
          <w:sz w:val="20"/>
          <w:szCs w:val="20"/>
        </w:rPr>
        <w:t xml:space="preserve"> sağlanıyor mu?</w:t>
      </w:r>
    </w:p>
    <w:p w14:paraId="0478BBCF" w14:textId="77777777" w:rsidR="005F2ADC" w:rsidRPr="00A572CB" w:rsidRDefault="005F2ADC" w:rsidP="00234D4B">
      <w:pPr>
        <w:pStyle w:val="ListParagraph"/>
        <w:numPr>
          <w:ilvl w:val="1"/>
          <w:numId w:val="2"/>
        </w:numPr>
        <w:spacing w:line="360" w:lineRule="auto"/>
        <w:jc w:val="both"/>
        <w:rPr>
          <w:rFonts w:ascii="Arial" w:hAnsi="Arial" w:cs="Arial"/>
          <w:sz w:val="20"/>
          <w:szCs w:val="20"/>
        </w:rPr>
      </w:pPr>
      <w:r w:rsidRPr="00A572CB">
        <w:rPr>
          <w:rFonts w:ascii="Arial" w:hAnsi="Arial" w:cs="Arial"/>
          <w:sz w:val="20"/>
          <w:szCs w:val="20"/>
        </w:rPr>
        <w:t>Yangın söndürme altyapısı mevcut mu?</w:t>
      </w:r>
    </w:p>
    <w:p w14:paraId="26C9952B" w14:textId="77777777" w:rsidR="005F2ADC" w:rsidRPr="00A572CB" w:rsidRDefault="005F2ADC" w:rsidP="00234D4B">
      <w:pPr>
        <w:pStyle w:val="ListParagraph"/>
        <w:numPr>
          <w:ilvl w:val="1"/>
          <w:numId w:val="2"/>
        </w:numPr>
        <w:spacing w:line="360" w:lineRule="auto"/>
        <w:jc w:val="both"/>
        <w:rPr>
          <w:rFonts w:ascii="Arial" w:hAnsi="Arial" w:cs="Arial"/>
          <w:sz w:val="20"/>
          <w:szCs w:val="20"/>
        </w:rPr>
      </w:pPr>
      <w:r w:rsidRPr="00A572CB">
        <w:rPr>
          <w:rFonts w:ascii="Arial" w:hAnsi="Arial" w:cs="Arial"/>
          <w:sz w:val="20"/>
          <w:szCs w:val="20"/>
        </w:rPr>
        <w:t>Altyapı bakımı için kesinti süresi gerekmekte mi? Gerekiyor ise ne kadar?</w:t>
      </w:r>
    </w:p>
    <w:p w14:paraId="1E6C6977" w14:textId="77777777" w:rsidR="005F2ADC" w:rsidRPr="00A572CB" w:rsidRDefault="005F2ADC" w:rsidP="00234D4B">
      <w:pPr>
        <w:pStyle w:val="Heading2"/>
        <w:numPr>
          <w:ilvl w:val="1"/>
          <w:numId w:val="4"/>
        </w:numPr>
        <w:spacing w:line="360" w:lineRule="auto"/>
        <w:jc w:val="both"/>
        <w:rPr>
          <w:rFonts w:ascii="Arial" w:hAnsi="Arial" w:cs="Arial"/>
          <w:color w:val="auto"/>
          <w:sz w:val="22"/>
          <w:szCs w:val="20"/>
        </w:rPr>
      </w:pPr>
      <w:r w:rsidRPr="00A572CB">
        <w:rPr>
          <w:rFonts w:ascii="Arial" w:hAnsi="Arial" w:cs="Arial"/>
          <w:color w:val="auto"/>
          <w:sz w:val="22"/>
          <w:szCs w:val="20"/>
        </w:rPr>
        <w:t>Bulut hizmetinin sunulduğu veri merkezinin sertifika değerlendirmesi yapıldı mı?</w:t>
      </w:r>
    </w:p>
    <w:p w14:paraId="4016C1B6" w14:textId="77777777" w:rsidR="005F2ADC" w:rsidRPr="00A572CB" w:rsidRDefault="005F2ADC" w:rsidP="00A6047A">
      <w:pPr>
        <w:spacing w:before="240" w:line="360" w:lineRule="auto"/>
        <w:ind w:left="360"/>
        <w:jc w:val="both"/>
        <w:rPr>
          <w:rFonts w:ascii="Arial" w:hAnsi="Arial" w:cs="Arial"/>
          <w:sz w:val="20"/>
          <w:szCs w:val="20"/>
        </w:rPr>
      </w:pPr>
      <w:r w:rsidRPr="00A572CB">
        <w:rPr>
          <w:rFonts w:ascii="Arial" w:hAnsi="Arial" w:cs="Arial"/>
          <w:sz w:val="20"/>
          <w:szCs w:val="20"/>
        </w:rPr>
        <w:t xml:space="preserve">Bulut altyapı hizmet sağlayıcı, bulut hizmetlerini sunduğu veri merkezlerini belirli standartlara uygun bir biçimde işletmelidir. </w:t>
      </w:r>
    </w:p>
    <w:p w14:paraId="441247E5" w14:textId="77777777" w:rsidR="005F2ADC" w:rsidRPr="00A572CB" w:rsidRDefault="005F2ADC" w:rsidP="00A6047A">
      <w:pPr>
        <w:spacing w:before="240" w:line="360" w:lineRule="auto"/>
        <w:ind w:left="360"/>
        <w:jc w:val="both"/>
        <w:rPr>
          <w:rFonts w:ascii="Arial" w:hAnsi="Arial" w:cs="Arial"/>
          <w:sz w:val="20"/>
          <w:szCs w:val="20"/>
        </w:rPr>
      </w:pPr>
      <w:r w:rsidRPr="00A572CB">
        <w:rPr>
          <w:rFonts w:ascii="Arial" w:hAnsi="Arial" w:cs="Arial"/>
          <w:sz w:val="20"/>
          <w:szCs w:val="20"/>
        </w:rPr>
        <w:lastRenderedPageBreak/>
        <w:t>Veri merkezinde bulunması öncelik olan sertifikalar:</w:t>
      </w:r>
    </w:p>
    <w:p w14:paraId="0C5D01CC" w14:textId="77777777" w:rsidR="005F2ADC" w:rsidRPr="00A572CB" w:rsidRDefault="005F2ADC" w:rsidP="00234D4B">
      <w:pPr>
        <w:pStyle w:val="ListParagraph"/>
        <w:numPr>
          <w:ilvl w:val="0"/>
          <w:numId w:val="2"/>
        </w:numPr>
        <w:spacing w:line="360" w:lineRule="auto"/>
        <w:jc w:val="both"/>
        <w:rPr>
          <w:rFonts w:ascii="Arial" w:hAnsi="Arial" w:cs="Arial"/>
          <w:sz w:val="20"/>
          <w:szCs w:val="20"/>
        </w:rPr>
      </w:pPr>
      <w:r w:rsidRPr="00A572CB">
        <w:rPr>
          <w:rFonts w:ascii="Arial" w:hAnsi="Arial" w:cs="Arial"/>
          <w:sz w:val="20"/>
          <w:szCs w:val="20"/>
        </w:rPr>
        <w:t>ISO 9001 – Kalite Yönetimi Sistemi</w:t>
      </w:r>
    </w:p>
    <w:p w14:paraId="671AAE46" w14:textId="77777777" w:rsidR="005F2ADC" w:rsidRPr="00A572CB" w:rsidRDefault="005F2ADC" w:rsidP="00234D4B">
      <w:pPr>
        <w:pStyle w:val="ListParagraph"/>
        <w:numPr>
          <w:ilvl w:val="0"/>
          <w:numId w:val="2"/>
        </w:numPr>
        <w:spacing w:line="360" w:lineRule="auto"/>
        <w:jc w:val="both"/>
        <w:rPr>
          <w:rFonts w:ascii="Arial" w:hAnsi="Arial" w:cs="Arial"/>
          <w:sz w:val="20"/>
          <w:szCs w:val="20"/>
        </w:rPr>
      </w:pPr>
      <w:r w:rsidRPr="00A572CB">
        <w:rPr>
          <w:rFonts w:ascii="Arial" w:hAnsi="Arial" w:cs="Arial"/>
          <w:sz w:val="20"/>
          <w:szCs w:val="20"/>
        </w:rPr>
        <w:t>ISO 20000 – BT Hizmet Yönetimi Sistemi</w:t>
      </w:r>
    </w:p>
    <w:p w14:paraId="059C91FE" w14:textId="77777777" w:rsidR="005F2ADC" w:rsidRPr="00A572CB" w:rsidRDefault="005F2ADC" w:rsidP="00234D4B">
      <w:pPr>
        <w:pStyle w:val="ListParagraph"/>
        <w:numPr>
          <w:ilvl w:val="0"/>
          <w:numId w:val="2"/>
        </w:numPr>
        <w:spacing w:line="360" w:lineRule="auto"/>
        <w:jc w:val="both"/>
        <w:rPr>
          <w:rFonts w:ascii="Arial" w:hAnsi="Arial" w:cs="Arial"/>
          <w:sz w:val="20"/>
          <w:szCs w:val="20"/>
        </w:rPr>
      </w:pPr>
      <w:r w:rsidRPr="00A572CB">
        <w:rPr>
          <w:rFonts w:ascii="Arial" w:hAnsi="Arial" w:cs="Arial"/>
          <w:sz w:val="20"/>
          <w:szCs w:val="20"/>
        </w:rPr>
        <w:t xml:space="preserve">ISO 27001 – Bilgi Güvenliği Yönetim Sistemi </w:t>
      </w:r>
    </w:p>
    <w:p w14:paraId="62997997" w14:textId="77777777" w:rsidR="005F2ADC" w:rsidRPr="00A572CB" w:rsidRDefault="005F2ADC" w:rsidP="00234D4B">
      <w:pPr>
        <w:pStyle w:val="ListParagraph"/>
        <w:numPr>
          <w:ilvl w:val="0"/>
          <w:numId w:val="2"/>
        </w:numPr>
        <w:spacing w:line="360" w:lineRule="auto"/>
        <w:jc w:val="both"/>
        <w:rPr>
          <w:rFonts w:ascii="Arial" w:hAnsi="Arial" w:cs="Arial"/>
          <w:sz w:val="20"/>
          <w:szCs w:val="20"/>
        </w:rPr>
      </w:pPr>
      <w:r w:rsidRPr="00A572CB">
        <w:rPr>
          <w:rFonts w:ascii="Arial" w:hAnsi="Arial" w:cs="Arial"/>
          <w:sz w:val="20"/>
          <w:szCs w:val="20"/>
        </w:rPr>
        <w:t>ISO 22301 – İş Sürekliliği Yönetim Sistemi</w:t>
      </w:r>
    </w:p>
    <w:p w14:paraId="34DA782A" w14:textId="77777777" w:rsidR="005F2ADC" w:rsidRPr="00A572CB" w:rsidRDefault="005F2ADC" w:rsidP="00A6047A">
      <w:pPr>
        <w:spacing w:before="240" w:line="360" w:lineRule="auto"/>
        <w:ind w:left="360"/>
        <w:jc w:val="both"/>
        <w:rPr>
          <w:rFonts w:ascii="Arial" w:hAnsi="Arial" w:cs="Arial"/>
          <w:sz w:val="20"/>
          <w:szCs w:val="20"/>
        </w:rPr>
      </w:pPr>
      <w:r w:rsidRPr="00A572CB">
        <w:rPr>
          <w:rFonts w:ascii="Arial" w:hAnsi="Arial" w:cs="Arial"/>
          <w:sz w:val="20"/>
          <w:szCs w:val="20"/>
        </w:rPr>
        <w:t xml:space="preserve"> Veri merkezinin de bulunması yarar sağlayacak sertifikalar:</w:t>
      </w:r>
    </w:p>
    <w:p w14:paraId="3C40A2B9" w14:textId="77777777" w:rsidR="005F2ADC" w:rsidRPr="00A572CB" w:rsidRDefault="005F2ADC" w:rsidP="00234D4B">
      <w:pPr>
        <w:pStyle w:val="ListParagraph"/>
        <w:numPr>
          <w:ilvl w:val="0"/>
          <w:numId w:val="2"/>
        </w:numPr>
        <w:spacing w:line="360" w:lineRule="auto"/>
        <w:jc w:val="both"/>
        <w:rPr>
          <w:rFonts w:ascii="Arial" w:hAnsi="Arial" w:cs="Arial"/>
          <w:sz w:val="20"/>
          <w:szCs w:val="20"/>
        </w:rPr>
      </w:pPr>
      <w:r w:rsidRPr="00A572CB">
        <w:rPr>
          <w:rFonts w:ascii="Arial" w:hAnsi="Arial" w:cs="Arial"/>
          <w:sz w:val="20"/>
          <w:szCs w:val="20"/>
        </w:rPr>
        <w:t>PCI-DSS – Veri Güvenliği Sertifikası</w:t>
      </w:r>
    </w:p>
    <w:p w14:paraId="16AF6748" w14:textId="77777777" w:rsidR="005F2ADC" w:rsidRPr="00A572CB" w:rsidRDefault="005F2ADC" w:rsidP="00234D4B">
      <w:pPr>
        <w:pStyle w:val="ListParagraph"/>
        <w:numPr>
          <w:ilvl w:val="0"/>
          <w:numId w:val="2"/>
        </w:numPr>
        <w:spacing w:line="360" w:lineRule="auto"/>
        <w:jc w:val="both"/>
        <w:rPr>
          <w:rFonts w:ascii="Arial" w:hAnsi="Arial" w:cs="Arial"/>
          <w:sz w:val="20"/>
          <w:szCs w:val="20"/>
        </w:rPr>
      </w:pPr>
      <w:proofErr w:type="spellStart"/>
      <w:r w:rsidRPr="00A572CB">
        <w:rPr>
          <w:rFonts w:ascii="Arial" w:hAnsi="Arial" w:cs="Arial"/>
          <w:sz w:val="20"/>
          <w:szCs w:val="20"/>
        </w:rPr>
        <w:t>Uptime</w:t>
      </w:r>
      <w:proofErr w:type="spellEnd"/>
      <w:r w:rsidRPr="00A572CB">
        <w:rPr>
          <w:rFonts w:ascii="Arial" w:hAnsi="Arial" w:cs="Arial"/>
          <w:sz w:val="20"/>
          <w:szCs w:val="20"/>
        </w:rPr>
        <w:t xml:space="preserve"> </w:t>
      </w:r>
      <w:proofErr w:type="spellStart"/>
      <w:r w:rsidRPr="00A572CB">
        <w:rPr>
          <w:rFonts w:ascii="Arial" w:hAnsi="Arial" w:cs="Arial"/>
          <w:sz w:val="20"/>
          <w:szCs w:val="20"/>
        </w:rPr>
        <w:t>Institute</w:t>
      </w:r>
      <w:proofErr w:type="spellEnd"/>
      <w:r w:rsidRPr="00A572CB">
        <w:rPr>
          <w:rFonts w:ascii="Arial" w:hAnsi="Arial" w:cs="Arial"/>
          <w:sz w:val="20"/>
          <w:szCs w:val="20"/>
        </w:rPr>
        <w:t xml:space="preserve"> </w:t>
      </w:r>
      <w:proofErr w:type="spellStart"/>
      <w:r w:rsidRPr="00A572CB">
        <w:rPr>
          <w:rFonts w:ascii="Arial" w:hAnsi="Arial" w:cs="Arial"/>
          <w:sz w:val="20"/>
          <w:szCs w:val="20"/>
        </w:rPr>
        <w:t>Tier</w:t>
      </w:r>
      <w:proofErr w:type="spellEnd"/>
      <w:r w:rsidRPr="00A572CB">
        <w:rPr>
          <w:rFonts w:ascii="Arial" w:hAnsi="Arial" w:cs="Arial"/>
          <w:sz w:val="20"/>
          <w:szCs w:val="20"/>
        </w:rPr>
        <w:t xml:space="preserve"> 3 veya </w:t>
      </w:r>
      <w:proofErr w:type="spellStart"/>
      <w:r w:rsidRPr="00A572CB">
        <w:rPr>
          <w:rFonts w:ascii="Arial" w:hAnsi="Arial" w:cs="Arial"/>
          <w:sz w:val="20"/>
          <w:szCs w:val="20"/>
        </w:rPr>
        <w:t>Tier</w:t>
      </w:r>
      <w:proofErr w:type="spellEnd"/>
      <w:r w:rsidRPr="00A572CB">
        <w:rPr>
          <w:rFonts w:ascii="Arial" w:hAnsi="Arial" w:cs="Arial"/>
          <w:sz w:val="20"/>
          <w:szCs w:val="20"/>
        </w:rPr>
        <w:t xml:space="preserve"> 4 Sertifikası</w:t>
      </w:r>
    </w:p>
    <w:p w14:paraId="6219E0FD" w14:textId="77777777" w:rsidR="005F2ADC" w:rsidRPr="00A572CB" w:rsidRDefault="005F2ADC" w:rsidP="00234D4B">
      <w:pPr>
        <w:pStyle w:val="ListParagraph"/>
        <w:numPr>
          <w:ilvl w:val="0"/>
          <w:numId w:val="2"/>
        </w:numPr>
        <w:spacing w:line="360" w:lineRule="auto"/>
        <w:jc w:val="both"/>
        <w:rPr>
          <w:rFonts w:ascii="Arial" w:hAnsi="Arial" w:cs="Arial"/>
          <w:sz w:val="20"/>
          <w:szCs w:val="20"/>
        </w:rPr>
      </w:pPr>
      <w:r w:rsidRPr="00A572CB">
        <w:rPr>
          <w:rFonts w:ascii="Arial" w:hAnsi="Arial" w:cs="Arial"/>
          <w:sz w:val="20"/>
          <w:szCs w:val="20"/>
        </w:rPr>
        <w:t>ISO 14001 – Çevre Yönetimi</w:t>
      </w:r>
    </w:p>
    <w:p w14:paraId="15D92DB8" w14:textId="77777777" w:rsidR="005F2ADC" w:rsidRPr="00A572CB" w:rsidRDefault="005F2ADC" w:rsidP="00234D4B">
      <w:pPr>
        <w:pStyle w:val="ListParagraph"/>
        <w:numPr>
          <w:ilvl w:val="0"/>
          <w:numId w:val="2"/>
        </w:numPr>
        <w:spacing w:line="360" w:lineRule="auto"/>
        <w:jc w:val="both"/>
        <w:rPr>
          <w:rFonts w:ascii="Arial" w:hAnsi="Arial" w:cs="Arial"/>
          <w:sz w:val="20"/>
          <w:szCs w:val="20"/>
        </w:rPr>
      </w:pPr>
      <w:r w:rsidRPr="00A572CB">
        <w:rPr>
          <w:rFonts w:ascii="Arial" w:hAnsi="Arial" w:cs="Arial"/>
          <w:sz w:val="20"/>
          <w:szCs w:val="20"/>
        </w:rPr>
        <w:t>ISO 10002 – Kurum Şikâyetleri Yönetim Sistemi</w:t>
      </w:r>
    </w:p>
    <w:p w14:paraId="47BB9D39" w14:textId="77777777" w:rsidR="005F2ADC" w:rsidRPr="00A572CB" w:rsidRDefault="005F2ADC" w:rsidP="00234D4B">
      <w:pPr>
        <w:pStyle w:val="ListParagraph"/>
        <w:numPr>
          <w:ilvl w:val="0"/>
          <w:numId w:val="2"/>
        </w:numPr>
        <w:spacing w:line="360" w:lineRule="auto"/>
        <w:jc w:val="both"/>
        <w:rPr>
          <w:rFonts w:ascii="Arial" w:hAnsi="Arial" w:cs="Arial"/>
          <w:sz w:val="20"/>
          <w:szCs w:val="20"/>
        </w:rPr>
      </w:pPr>
      <w:r w:rsidRPr="00A572CB">
        <w:rPr>
          <w:rFonts w:ascii="Arial" w:hAnsi="Arial" w:cs="Arial"/>
          <w:sz w:val="20"/>
          <w:szCs w:val="20"/>
        </w:rPr>
        <w:t>OHSAS 18001 – İş Sağlığı ve Güvenliği Yönetim Sistemi</w:t>
      </w:r>
    </w:p>
    <w:p w14:paraId="038B6216" w14:textId="77777777" w:rsidR="005F2ADC" w:rsidRPr="00A572CB" w:rsidRDefault="005F2ADC" w:rsidP="00234D4B">
      <w:pPr>
        <w:pStyle w:val="ListParagraph"/>
        <w:numPr>
          <w:ilvl w:val="0"/>
          <w:numId w:val="2"/>
        </w:numPr>
        <w:spacing w:line="360" w:lineRule="auto"/>
        <w:jc w:val="both"/>
        <w:rPr>
          <w:rFonts w:ascii="Arial" w:hAnsi="Arial" w:cs="Arial"/>
          <w:sz w:val="20"/>
          <w:szCs w:val="20"/>
        </w:rPr>
      </w:pPr>
      <w:r w:rsidRPr="00A572CB">
        <w:rPr>
          <w:rFonts w:ascii="Arial" w:hAnsi="Arial" w:cs="Arial"/>
          <w:sz w:val="20"/>
          <w:szCs w:val="20"/>
        </w:rPr>
        <w:t>Yeşil BT (</w:t>
      </w:r>
      <w:proofErr w:type="spellStart"/>
      <w:r w:rsidRPr="00A572CB">
        <w:rPr>
          <w:rFonts w:ascii="Arial" w:hAnsi="Arial" w:cs="Arial"/>
          <w:sz w:val="20"/>
          <w:szCs w:val="20"/>
        </w:rPr>
        <w:t>Green</w:t>
      </w:r>
      <w:proofErr w:type="spellEnd"/>
      <w:r w:rsidRPr="00A572CB">
        <w:rPr>
          <w:rFonts w:ascii="Arial" w:hAnsi="Arial" w:cs="Arial"/>
          <w:sz w:val="20"/>
          <w:szCs w:val="20"/>
        </w:rPr>
        <w:t xml:space="preserve"> IT ) kapsamında LEED (</w:t>
      </w:r>
      <w:proofErr w:type="spellStart"/>
      <w:r w:rsidRPr="00A572CB">
        <w:rPr>
          <w:rFonts w:ascii="Arial" w:hAnsi="Arial" w:cs="Arial"/>
          <w:sz w:val="20"/>
          <w:szCs w:val="20"/>
        </w:rPr>
        <w:t>Leadership</w:t>
      </w:r>
      <w:proofErr w:type="spellEnd"/>
      <w:r w:rsidRPr="00A572CB">
        <w:rPr>
          <w:rFonts w:ascii="Arial" w:hAnsi="Arial" w:cs="Arial"/>
          <w:sz w:val="20"/>
          <w:szCs w:val="20"/>
        </w:rPr>
        <w:t xml:space="preserve"> in </w:t>
      </w:r>
      <w:proofErr w:type="spellStart"/>
      <w:r w:rsidRPr="00A572CB">
        <w:rPr>
          <w:rFonts w:ascii="Arial" w:hAnsi="Arial" w:cs="Arial"/>
          <w:sz w:val="20"/>
          <w:szCs w:val="20"/>
        </w:rPr>
        <w:t>Energy</w:t>
      </w:r>
      <w:proofErr w:type="spellEnd"/>
      <w:r w:rsidRPr="00A572CB">
        <w:rPr>
          <w:rFonts w:ascii="Arial" w:hAnsi="Arial" w:cs="Arial"/>
          <w:sz w:val="20"/>
          <w:szCs w:val="20"/>
        </w:rPr>
        <w:t xml:space="preserve"> </w:t>
      </w:r>
      <w:proofErr w:type="spellStart"/>
      <w:r w:rsidRPr="00A572CB">
        <w:rPr>
          <w:rFonts w:ascii="Arial" w:hAnsi="Arial" w:cs="Arial"/>
          <w:sz w:val="20"/>
          <w:szCs w:val="20"/>
        </w:rPr>
        <w:t>and</w:t>
      </w:r>
      <w:proofErr w:type="spellEnd"/>
      <w:r w:rsidRPr="00A572CB">
        <w:rPr>
          <w:rFonts w:ascii="Arial" w:hAnsi="Arial" w:cs="Arial"/>
          <w:sz w:val="20"/>
          <w:szCs w:val="20"/>
        </w:rPr>
        <w:t xml:space="preserve"> </w:t>
      </w:r>
      <w:proofErr w:type="spellStart"/>
      <w:r w:rsidRPr="00A572CB">
        <w:rPr>
          <w:rFonts w:ascii="Arial" w:hAnsi="Arial" w:cs="Arial"/>
          <w:sz w:val="20"/>
          <w:szCs w:val="20"/>
        </w:rPr>
        <w:t>Environmental</w:t>
      </w:r>
      <w:proofErr w:type="spellEnd"/>
      <w:r w:rsidRPr="00A572CB">
        <w:rPr>
          <w:rFonts w:ascii="Arial" w:hAnsi="Arial" w:cs="Arial"/>
          <w:sz w:val="20"/>
          <w:szCs w:val="20"/>
        </w:rPr>
        <w:t xml:space="preserve"> Design) veya ASHRAE (</w:t>
      </w:r>
      <w:proofErr w:type="spellStart"/>
      <w:r w:rsidRPr="00A572CB">
        <w:rPr>
          <w:rFonts w:ascii="Arial" w:hAnsi="Arial" w:cs="Arial"/>
          <w:sz w:val="20"/>
          <w:szCs w:val="20"/>
        </w:rPr>
        <w:t>American</w:t>
      </w:r>
      <w:proofErr w:type="spellEnd"/>
      <w:r w:rsidRPr="00A572CB">
        <w:rPr>
          <w:rFonts w:ascii="Arial" w:hAnsi="Arial" w:cs="Arial"/>
          <w:sz w:val="20"/>
          <w:szCs w:val="20"/>
        </w:rPr>
        <w:t xml:space="preserve"> </w:t>
      </w:r>
      <w:proofErr w:type="spellStart"/>
      <w:r w:rsidRPr="00A572CB">
        <w:rPr>
          <w:rFonts w:ascii="Arial" w:hAnsi="Arial" w:cs="Arial"/>
          <w:sz w:val="20"/>
          <w:szCs w:val="20"/>
        </w:rPr>
        <w:t>Society</w:t>
      </w:r>
      <w:proofErr w:type="spellEnd"/>
      <w:r w:rsidRPr="00A572CB">
        <w:rPr>
          <w:rFonts w:ascii="Arial" w:hAnsi="Arial" w:cs="Arial"/>
          <w:sz w:val="20"/>
          <w:szCs w:val="20"/>
        </w:rPr>
        <w:t xml:space="preserve"> of </w:t>
      </w:r>
      <w:proofErr w:type="spellStart"/>
      <w:r w:rsidRPr="00A572CB">
        <w:rPr>
          <w:rFonts w:ascii="Arial" w:hAnsi="Arial" w:cs="Arial"/>
          <w:sz w:val="20"/>
          <w:szCs w:val="20"/>
        </w:rPr>
        <w:t>Heating</w:t>
      </w:r>
      <w:proofErr w:type="spellEnd"/>
      <w:r w:rsidRPr="00A572CB">
        <w:rPr>
          <w:rFonts w:ascii="Arial" w:hAnsi="Arial" w:cs="Arial"/>
          <w:sz w:val="20"/>
          <w:szCs w:val="20"/>
        </w:rPr>
        <w:t xml:space="preserve">, </w:t>
      </w:r>
      <w:proofErr w:type="spellStart"/>
      <w:r w:rsidRPr="00A572CB">
        <w:rPr>
          <w:rFonts w:ascii="Arial" w:hAnsi="Arial" w:cs="Arial"/>
          <w:sz w:val="20"/>
          <w:szCs w:val="20"/>
        </w:rPr>
        <w:t>Refrigerating</w:t>
      </w:r>
      <w:proofErr w:type="spellEnd"/>
      <w:r w:rsidRPr="00A572CB">
        <w:rPr>
          <w:rFonts w:ascii="Arial" w:hAnsi="Arial" w:cs="Arial"/>
          <w:sz w:val="20"/>
          <w:szCs w:val="20"/>
        </w:rPr>
        <w:t xml:space="preserve"> </w:t>
      </w:r>
      <w:proofErr w:type="spellStart"/>
      <w:r w:rsidRPr="00A572CB">
        <w:rPr>
          <w:rFonts w:ascii="Arial" w:hAnsi="Arial" w:cs="Arial"/>
          <w:sz w:val="20"/>
          <w:szCs w:val="20"/>
        </w:rPr>
        <w:t>and</w:t>
      </w:r>
      <w:proofErr w:type="spellEnd"/>
      <w:r w:rsidRPr="00A572CB">
        <w:rPr>
          <w:rFonts w:ascii="Arial" w:hAnsi="Arial" w:cs="Arial"/>
          <w:sz w:val="20"/>
          <w:szCs w:val="20"/>
        </w:rPr>
        <w:t xml:space="preserve"> </w:t>
      </w:r>
      <w:proofErr w:type="spellStart"/>
      <w:r w:rsidRPr="00A572CB">
        <w:rPr>
          <w:rFonts w:ascii="Arial" w:hAnsi="Arial" w:cs="Arial"/>
          <w:sz w:val="20"/>
          <w:szCs w:val="20"/>
        </w:rPr>
        <w:t>Air-Conditioning</w:t>
      </w:r>
      <w:proofErr w:type="spellEnd"/>
      <w:r w:rsidRPr="00A572CB">
        <w:rPr>
          <w:rFonts w:ascii="Arial" w:hAnsi="Arial" w:cs="Arial"/>
          <w:sz w:val="20"/>
          <w:szCs w:val="20"/>
        </w:rPr>
        <w:t xml:space="preserve"> </w:t>
      </w:r>
      <w:proofErr w:type="spellStart"/>
      <w:r w:rsidRPr="00A572CB">
        <w:rPr>
          <w:rFonts w:ascii="Arial" w:hAnsi="Arial" w:cs="Arial"/>
          <w:sz w:val="20"/>
          <w:szCs w:val="20"/>
        </w:rPr>
        <w:t>Engineers</w:t>
      </w:r>
      <w:proofErr w:type="spellEnd"/>
      <w:r w:rsidRPr="00A572CB">
        <w:rPr>
          <w:rFonts w:ascii="Arial" w:hAnsi="Arial" w:cs="Arial"/>
          <w:sz w:val="20"/>
          <w:szCs w:val="20"/>
        </w:rPr>
        <w:t>)</w:t>
      </w:r>
    </w:p>
    <w:p w14:paraId="153E9952" w14:textId="77777777" w:rsidR="005F2ADC" w:rsidRPr="00A572CB" w:rsidRDefault="005F2ADC" w:rsidP="00234D4B">
      <w:pPr>
        <w:pStyle w:val="Heading2"/>
        <w:numPr>
          <w:ilvl w:val="1"/>
          <w:numId w:val="4"/>
        </w:numPr>
        <w:spacing w:line="360" w:lineRule="auto"/>
        <w:jc w:val="both"/>
        <w:rPr>
          <w:rFonts w:ascii="Arial" w:hAnsi="Arial" w:cs="Arial"/>
          <w:color w:val="auto"/>
          <w:sz w:val="22"/>
          <w:szCs w:val="20"/>
        </w:rPr>
      </w:pPr>
      <w:r w:rsidRPr="00A572CB">
        <w:rPr>
          <w:rFonts w:ascii="Arial" w:hAnsi="Arial" w:cs="Arial"/>
          <w:color w:val="auto"/>
          <w:sz w:val="22"/>
          <w:szCs w:val="20"/>
        </w:rPr>
        <w:t>Bulut altyapısına geçiş planlaması yapıldı mı?</w:t>
      </w:r>
    </w:p>
    <w:p w14:paraId="1D8CA287" w14:textId="77777777" w:rsidR="005F2ADC" w:rsidRPr="00A572CB" w:rsidRDefault="005F2ADC" w:rsidP="00A6047A">
      <w:pPr>
        <w:spacing w:before="240" w:line="360" w:lineRule="auto"/>
        <w:ind w:left="360"/>
        <w:jc w:val="both"/>
        <w:rPr>
          <w:rFonts w:ascii="Arial" w:hAnsi="Arial" w:cs="Arial"/>
          <w:sz w:val="20"/>
          <w:szCs w:val="20"/>
        </w:rPr>
      </w:pPr>
      <w:r w:rsidRPr="00A572CB">
        <w:rPr>
          <w:rFonts w:ascii="Arial" w:hAnsi="Arial" w:cs="Arial"/>
          <w:sz w:val="20"/>
          <w:szCs w:val="20"/>
        </w:rPr>
        <w:t xml:space="preserve">Gerçekleştirilen analiz ve </w:t>
      </w:r>
      <w:proofErr w:type="gramStart"/>
      <w:r w:rsidRPr="00A572CB">
        <w:rPr>
          <w:rFonts w:ascii="Arial" w:hAnsi="Arial" w:cs="Arial"/>
          <w:sz w:val="20"/>
          <w:szCs w:val="20"/>
        </w:rPr>
        <w:t>envanter</w:t>
      </w:r>
      <w:proofErr w:type="gramEnd"/>
      <w:r w:rsidRPr="00A572CB">
        <w:rPr>
          <w:rFonts w:ascii="Arial" w:hAnsi="Arial" w:cs="Arial"/>
          <w:sz w:val="20"/>
          <w:szCs w:val="20"/>
        </w:rPr>
        <w:t xml:space="preserve"> çalışması sonucunda, kurum gereksinimlerine göre bulut altyapısına geçiş kararı alınması durumunda farklı yöntemler kullanılarak geçiş sağlanabilir. Mevcut altyapının bulut altyapısına taşınması ve geçiş sürecinin planlanması konusunda bulut altyapı hizmet sağlayıcıdan, bu geçiş boyunca projeyi yönetecek bir projesi yöneticisi atanması ve bir proje ekibi oluşturulması istenmelidir. Proje yöneticisi koordinasyonunda, proje ekibi geçiş öncesinde gerekli testleri yapmalı ve gerekli altyapıyı hazırlamalıdır. Geçiş esnasında öngörülen (minimum – maksimum) kesinti süresi hesaplanmalı ve geçişin yapılacağı tarih netleştirilmeli ve ilgili paydaşlara duyuru yapılmalıdır. </w:t>
      </w:r>
    </w:p>
    <w:p w14:paraId="3743D050" w14:textId="77777777" w:rsidR="005F2ADC" w:rsidRPr="00A572CB" w:rsidRDefault="005F2ADC" w:rsidP="00A6047A">
      <w:pPr>
        <w:spacing w:before="240" w:line="360" w:lineRule="auto"/>
        <w:ind w:left="360"/>
        <w:jc w:val="both"/>
        <w:rPr>
          <w:rFonts w:ascii="Arial" w:hAnsi="Arial" w:cs="Arial"/>
          <w:sz w:val="20"/>
          <w:szCs w:val="20"/>
        </w:rPr>
      </w:pPr>
      <w:r w:rsidRPr="00A572CB">
        <w:rPr>
          <w:rFonts w:ascii="Arial" w:hAnsi="Arial" w:cs="Arial"/>
          <w:sz w:val="20"/>
          <w:szCs w:val="20"/>
        </w:rPr>
        <w:t>Bulut altyapı hizmet sağlayıcı ile hizmet alacak kurum arasında kurulması planlanan ağ altyapısı hazır hale getirilmeli ve tüm altyapının sağlıklı bir biçimde çalıştığından emin olunmalıdır. Taşınacak altyapının, taşınma öncesinde, bir yedeğinin alınması, taşınma sırasında yaşanacak olası bir sorun durumunda veri kaybı yaşanmamasını güvence altına alacaktır.</w:t>
      </w:r>
    </w:p>
    <w:p w14:paraId="3F9B5A8A" w14:textId="77777777" w:rsidR="005F2ADC" w:rsidRPr="00A572CB" w:rsidRDefault="005F2ADC" w:rsidP="005F2ADC">
      <w:pPr>
        <w:spacing w:line="360" w:lineRule="auto"/>
        <w:ind w:firstLine="360"/>
        <w:jc w:val="both"/>
        <w:rPr>
          <w:rFonts w:ascii="Arial" w:hAnsi="Arial" w:cs="Arial"/>
          <w:sz w:val="20"/>
          <w:szCs w:val="20"/>
        </w:rPr>
      </w:pPr>
      <w:r w:rsidRPr="00A572CB">
        <w:rPr>
          <w:rFonts w:ascii="Arial" w:hAnsi="Arial" w:cs="Arial"/>
          <w:sz w:val="20"/>
          <w:szCs w:val="20"/>
        </w:rPr>
        <w:t>Geçiş çeşitli yöntemler ile gerçekleştirilebilir:</w:t>
      </w:r>
    </w:p>
    <w:p w14:paraId="45ED32EE" w14:textId="77777777" w:rsidR="005F2ADC" w:rsidRPr="00A572CB" w:rsidRDefault="005F2ADC" w:rsidP="00234D4B">
      <w:pPr>
        <w:pStyle w:val="ListParagraph"/>
        <w:numPr>
          <w:ilvl w:val="0"/>
          <w:numId w:val="2"/>
        </w:numPr>
        <w:spacing w:line="360" w:lineRule="auto"/>
        <w:jc w:val="both"/>
        <w:rPr>
          <w:rFonts w:ascii="Arial" w:hAnsi="Arial" w:cs="Arial"/>
          <w:sz w:val="20"/>
          <w:szCs w:val="20"/>
        </w:rPr>
      </w:pPr>
      <w:r w:rsidRPr="00A572CB">
        <w:rPr>
          <w:rFonts w:ascii="Arial" w:hAnsi="Arial" w:cs="Arial"/>
          <w:b/>
          <w:sz w:val="20"/>
          <w:szCs w:val="20"/>
        </w:rPr>
        <w:t>Sanal Sunucudan – Sanal Sunucuya Taşıma:</w:t>
      </w:r>
      <w:r w:rsidRPr="00A572CB">
        <w:rPr>
          <w:rFonts w:ascii="Arial" w:hAnsi="Arial" w:cs="Arial"/>
          <w:sz w:val="20"/>
          <w:szCs w:val="20"/>
        </w:rPr>
        <w:t xml:space="preserve"> Kurumun mevcut altyapısı sanal bir ortamda yer alıyor ise sunucular üzerinde yedek alma işlemleri tamamlandıktan sonra taşıma işlemi sanal sunucuların disk dosyaları (</w:t>
      </w:r>
      <w:proofErr w:type="spellStart"/>
      <w:r w:rsidRPr="00A572CB">
        <w:rPr>
          <w:rFonts w:ascii="Arial" w:hAnsi="Arial" w:cs="Arial"/>
          <w:sz w:val="20"/>
          <w:szCs w:val="20"/>
        </w:rPr>
        <w:t>vmdk</w:t>
      </w:r>
      <w:proofErr w:type="spellEnd"/>
      <w:r w:rsidRPr="00A572CB">
        <w:rPr>
          <w:rFonts w:ascii="Arial" w:hAnsi="Arial" w:cs="Arial"/>
          <w:sz w:val="20"/>
          <w:szCs w:val="20"/>
        </w:rPr>
        <w:t xml:space="preserve">, </w:t>
      </w:r>
      <w:proofErr w:type="spellStart"/>
      <w:r w:rsidRPr="00A572CB">
        <w:rPr>
          <w:rFonts w:ascii="Arial" w:hAnsi="Arial" w:cs="Arial"/>
          <w:sz w:val="20"/>
          <w:szCs w:val="20"/>
        </w:rPr>
        <w:t>vhd</w:t>
      </w:r>
      <w:proofErr w:type="spellEnd"/>
      <w:r w:rsidRPr="00A572CB">
        <w:rPr>
          <w:rFonts w:ascii="Arial" w:hAnsi="Arial" w:cs="Arial"/>
          <w:sz w:val="20"/>
          <w:szCs w:val="20"/>
        </w:rPr>
        <w:t>, vb.) altyapı sağlayıcıya kopyalama sureti ile gerçekleştirilebilir. Bu tür bir taşıma işleminde kesinti süresinin daha az olması beklenir. Bununla birlikte taşınma sırasında yararlanılacak adam/gün sayısı azalacak, toplam proje maliyeti daha düşük olacaktır.</w:t>
      </w:r>
    </w:p>
    <w:p w14:paraId="37C7A349" w14:textId="77777777" w:rsidR="005F2ADC" w:rsidRPr="00A572CB" w:rsidRDefault="005F2ADC" w:rsidP="00234D4B">
      <w:pPr>
        <w:pStyle w:val="ListParagraph"/>
        <w:numPr>
          <w:ilvl w:val="0"/>
          <w:numId w:val="2"/>
        </w:numPr>
        <w:spacing w:line="360" w:lineRule="auto"/>
        <w:jc w:val="both"/>
        <w:rPr>
          <w:rFonts w:ascii="Arial" w:hAnsi="Arial" w:cs="Arial"/>
          <w:sz w:val="20"/>
          <w:szCs w:val="20"/>
        </w:rPr>
      </w:pPr>
      <w:r w:rsidRPr="00A572CB">
        <w:rPr>
          <w:rFonts w:ascii="Arial" w:hAnsi="Arial" w:cs="Arial"/>
          <w:b/>
          <w:sz w:val="20"/>
          <w:szCs w:val="20"/>
        </w:rPr>
        <w:t>Fiziksel Sunucudan – Sanal Sunucuya Taşıma:</w:t>
      </w:r>
      <w:r w:rsidRPr="00A572CB">
        <w:rPr>
          <w:rFonts w:ascii="Arial" w:hAnsi="Arial" w:cs="Arial"/>
          <w:sz w:val="20"/>
          <w:szCs w:val="20"/>
        </w:rPr>
        <w:t xml:space="preserve"> Kuruma ait mevcut altyapı fiziksel ise iki farklı yol izlenerek taşınma gerçekleştirilebilir. </w:t>
      </w:r>
    </w:p>
    <w:p w14:paraId="00D004A9" w14:textId="77777777" w:rsidR="005F2ADC" w:rsidRPr="00A572CB" w:rsidRDefault="005F2ADC" w:rsidP="00234D4B">
      <w:pPr>
        <w:pStyle w:val="ListParagraph"/>
        <w:numPr>
          <w:ilvl w:val="1"/>
          <w:numId w:val="2"/>
        </w:numPr>
        <w:spacing w:line="360" w:lineRule="auto"/>
        <w:jc w:val="both"/>
        <w:rPr>
          <w:rFonts w:ascii="Arial" w:hAnsi="Arial" w:cs="Arial"/>
          <w:sz w:val="20"/>
          <w:szCs w:val="20"/>
        </w:rPr>
      </w:pPr>
      <w:r w:rsidRPr="00A572CB">
        <w:rPr>
          <w:rFonts w:ascii="Arial" w:hAnsi="Arial" w:cs="Arial"/>
          <w:b/>
          <w:sz w:val="20"/>
          <w:szCs w:val="20"/>
        </w:rPr>
        <w:t>Fiziksel Sunucuyu Sanal Sunucuya Dönüştürme:</w:t>
      </w:r>
      <w:r w:rsidRPr="00A572CB">
        <w:rPr>
          <w:rFonts w:ascii="Arial" w:hAnsi="Arial" w:cs="Arial"/>
          <w:sz w:val="20"/>
          <w:szCs w:val="20"/>
        </w:rPr>
        <w:t xml:space="preserve"> Bulut altyapı hizmet sağlayıcıda kullanılmakta olan platforma göre uygun araçlar (SC-VMM, </w:t>
      </w:r>
      <w:proofErr w:type="spellStart"/>
      <w:r w:rsidRPr="00A572CB">
        <w:rPr>
          <w:rFonts w:ascii="Arial" w:hAnsi="Arial" w:cs="Arial"/>
          <w:sz w:val="20"/>
          <w:szCs w:val="20"/>
        </w:rPr>
        <w:t>VMware</w:t>
      </w:r>
      <w:proofErr w:type="spellEnd"/>
      <w:r w:rsidRPr="00A572CB">
        <w:rPr>
          <w:rFonts w:ascii="Arial" w:hAnsi="Arial" w:cs="Arial"/>
          <w:sz w:val="20"/>
          <w:szCs w:val="20"/>
        </w:rPr>
        <w:t xml:space="preserve"> Converter, </w:t>
      </w:r>
      <w:proofErr w:type="spellStart"/>
      <w:r w:rsidRPr="00A572CB">
        <w:rPr>
          <w:rFonts w:ascii="Arial" w:hAnsi="Arial" w:cs="Arial"/>
          <w:sz w:val="20"/>
          <w:szCs w:val="20"/>
        </w:rPr>
        <w:t>XenServer</w:t>
      </w:r>
      <w:proofErr w:type="spellEnd"/>
      <w:r w:rsidRPr="00A572CB">
        <w:rPr>
          <w:rFonts w:ascii="Arial" w:hAnsi="Arial" w:cs="Arial"/>
          <w:sz w:val="20"/>
          <w:szCs w:val="20"/>
        </w:rPr>
        <w:t xml:space="preserve"> Conversion </w:t>
      </w:r>
      <w:proofErr w:type="spellStart"/>
      <w:r w:rsidRPr="00A572CB">
        <w:rPr>
          <w:rFonts w:ascii="Arial" w:hAnsi="Arial" w:cs="Arial"/>
          <w:sz w:val="20"/>
          <w:szCs w:val="20"/>
        </w:rPr>
        <w:t>Tool</w:t>
      </w:r>
      <w:proofErr w:type="spellEnd"/>
      <w:r w:rsidRPr="00A572CB">
        <w:rPr>
          <w:rFonts w:ascii="Arial" w:hAnsi="Arial" w:cs="Arial"/>
          <w:sz w:val="20"/>
          <w:szCs w:val="20"/>
        </w:rPr>
        <w:t xml:space="preserve">, vb.) kullanılarak dönüştürme gerçekleştirilebilmektedir. Ancak bu ilave bir </w:t>
      </w:r>
      <w:r w:rsidRPr="00A572CB">
        <w:rPr>
          <w:rFonts w:ascii="Arial" w:hAnsi="Arial" w:cs="Arial"/>
          <w:sz w:val="20"/>
          <w:szCs w:val="20"/>
        </w:rPr>
        <w:lastRenderedPageBreak/>
        <w:t xml:space="preserve">lisans maliyeti ve ilave </w:t>
      </w:r>
      <w:proofErr w:type="gramStart"/>
      <w:r w:rsidRPr="00A572CB">
        <w:rPr>
          <w:rFonts w:ascii="Arial" w:hAnsi="Arial" w:cs="Arial"/>
          <w:sz w:val="20"/>
          <w:szCs w:val="20"/>
        </w:rPr>
        <w:t>efor</w:t>
      </w:r>
      <w:proofErr w:type="gramEnd"/>
      <w:r w:rsidRPr="00A572CB">
        <w:rPr>
          <w:rFonts w:ascii="Arial" w:hAnsi="Arial" w:cs="Arial"/>
          <w:sz w:val="20"/>
          <w:szCs w:val="20"/>
        </w:rPr>
        <w:t xml:space="preserve"> gerektirmektedir. Taşınma sırasında kesinti süresinin uzun olması muhtemeldir.</w:t>
      </w:r>
    </w:p>
    <w:p w14:paraId="474F7267" w14:textId="77777777" w:rsidR="005F2ADC" w:rsidRPr="00A572CB" w:rsidRDefault="005F2ADC" w:rsidP="00234D4B">
      <w:pPr>
        <w:pStyle w:val="ListParagraph"/>
        <w:numPr>
          <w:ilvl w:val="1"/>
          <w:numId w:val="2"/>
        </w:numPr>
        <w:spacing w:line="360" w:lineRule="auto"/>
        <w:jc w:val="both"/>
        <w:rPr>
          <w:rFonts w:ascii="Arial" w:hAnsi="Arial" w:cs="Arial"/>
          <w:sz w:val="20"/>
          <w:szCs w:val="20"/>
        </w:rPr>
      </w:pPr>
      <w:r w:rsidRPr="00A572CB">
        <w:rPr>
          <w:rFonts w:ascii="Arial" w:hAnsi="Arial" w:cs="Arial"/>
          <w:b/>
          <w:sz w:val="20"/>
          <w:szCs w:val="20"/>
        </w:rPr>
        <w:t>Temiz Kurulum:</w:t>
      </w:r>
      <w:r w:rsidRPr="00A572CB">
        <w:rPr>
          <w:rFonts w:ascii="Arial" w:hAnsi="Arial" w:cs="Arial"/>
          <w:sz w:val="20"/>
          <w:szCs w:val="20"/>
        </w:rPr>
        <w:t xml:space="preserve"> Kurumda mevcut durumda fiziksel sunucu üzerinde bulunan uygulamaların ve veri tabanlarının, yeni kurulacak bulut altyapıda tekrar kurulması işlemidir. Uygulamalar ve veri tabanları kurumda çalışmaya devam ederken bulut altyapısı üzerinde kurulum gerçekleştirilir ve kurulum sonrası veriler yeni kurulan bulut altyapıya taşınır. Uygulama ve veri tabanı kurulumları ve ayarları tekrar yapılacağından kurum ve altyapı sağlayıcı tarafından ilave </w:t>
      </w:r>
      <w:proofErr w:type="gramStart"/>
      <w:r w:rsidRPr="00A572CB">
        <w:rPr>
          <w:rFonts w:ascii="Arial" w:hAnsi="Arial" w:cs="Arial"/>
          <w:sz w:val="20"/>
          <w:szCs w:val="20"/>
        </w:rPr>
        <w:t>efor</w:t>
      </w:r>
      <w:proofErr w:type="gramEnd"/>
      <w:r w:rsidRPr="00A572CB">
        <w:rPr>
          <w:rFonts w:ascii="Arial" w:hAnsi="Arial" w:cs="Arial"/>
          <w:sz w:val="20"/>
          <w:szCs w:val="20"/>
        </w:rPr>
        <w:t xml:space="preserve"> gerektirebilir. Taşınma sırasında kesinti süresinin kısa olması beklenmektedir.</w:t>
      </w:r>
    </w:p>
    <w:p w14:paraId="4DE4BD4C" w14:textId="77777777" w:rsidR="005F2ADC" w:rsidRPr="00A572CB" w:rsidRDefault="005F2ADC" w:rsidP="005F2ADC">
      <w:pPr>
        <w:pStyle w:val="ListParagraph"/>
        <w:ind w:left="1440"/>
        <w:jc w:val="both"/>
        <w:rPr>
          <w:b/>
          <w:sz w:val="20"/>
          <w:szCs w:val="20"/>
        </w:rPr>
      </w:pPr>
    </w:p>
    <w:p w14:paraId="5B3EF6C8" w14:textId="77777777" w:rsidR="005F2ADC" w:rsidRPr="00A572CB" w:rsidRDefault="005F2ADC" w:rsidP="00234D4B">
      <w:pPr>
        <w:pStyle w:val="ListParagraph"/>
        <w:numPr>
          <w:ilvl w:val="0"/>
          <w:numId w:val="2"/>
        </w:numPr>
        <w:spacing w:line="360" w:lineRule="auto"/>
        <w:jc w:val="both"/>
        <w:rPr>
          <w:rFonts w:ascii="Arial" w:hAnsi="Arial" w:cs="Arial"/>
          <w:sz w:val="20"/>
          <w:szCs w:val="20"/>
        </w:rPr>
      </w:pPr>
      <w:r w:rsidRPr="00A572CB">
        <w:rPr>
          <w:rFonts w:ascii="Arial" w:hAnsi="Arial" w:cs="Arial"/>
          <w:b/>
          <w:sz w:val="20"/>
          <w:szCs w:val="20"/>
        </w:rPr>
        <w:t>Fiziksel Sunucudan – Fiziksel Sunucuya Taşıma:</w:t>
      </w:r>
      <w:r w:rsidRPr="00A572CB">
        <w:rPr>
          <w:rFonts w:ascii="Arial" w:hAnsi="Arial" w:cs="Arial"/>
          <w:sz w:val="20"/>
          <w:szCs w:val="20"/>
        </w:rPr>
        <w:t xml:space="preserve"> </w:t>
      </w:r>
      <w:proofErr w:type="spellStart"/>
      <w:r w:rsidRPr="00A572CB">
        <w:rPr>
          <w:rFonts w:ascii="Arial" w:hAnsi="Arial" w:cs="Arial"/>
          <w:sz w:val="20"/>
          <w:szCs w:val="20"/>
        </w:rPr>
        <w:t>Hibrit</w:t>
      </w:r>
      <w:proofErr w:type="spellEnd"/>
      <w:r w:rsidRPr="00A572CB">
        <w:rPr>
          <w:rFonts w:ascii="Arial" w:hAnsi="Arial" w:cs="Arial"/>
          <w:sz w:val="20"/>
          <w:szCs w:val="20"/>
        </w:rPr>
        <w:t xml:space="preserve"> bir yapı üzerine karar verilmesi durumunda; network planlaması, yedekleme gibi gereksinimler tamamlandıktan sonra, sanal sunucular yukarıda belirtilen şekilde taşınabilir. Ancak fiziksel donanımların taşınması söz konusu olur ise aşağıdaki hususlara dikkat edilmelidir:</w:t>
      </w:r>
    </w:p>
    <w:p w14:paraId="198E3F42" w14:textId="77777777" w:rsidR="005F2ADC" w:rsidRPr="00A572CB" w:rsidRDefault="005F2ADC" w:rsidP="00234D4B">
      <w:pPr>
        <w:pStyle w:val="ListParagraph"/>
        <w:numPr>
          <w:ilvl w:val="1"/>
          <w:numId w:val="2"/>
        </w:numPr>
        <w:spacing w:line="360" w:lineRule="auto"/>
        <w:jc w:val="both"/>
        <w:rPr>
          <w:rFonts w:ascii="Arial" w:hAnsi="Arial" w:cs="Arial"/>
          <w:sz w:val="20"/>
          <w:szCs w:val="20"/>
        </w:rPr>
      </w:pPr>
      <w:r w:rsidRPr="00A572CB">
        <w:rPr>
          <w:rFonts w:ascii="Arial" w:hAnsi="Arial" w:cs="Arial"/>
          <w:b/>
          <w:sz w:val="20"/>
          <w:szCs w:val="20"/>
        </w:rPr>
        <w:t>Fiziksel Donanımların Kullanılabilirliği:</w:t>
      </w:r>
      <w:r w:rsidRPr="00A572CB">
        <w:rPr>
          <w:rFonts w:ascii="Arial" w:hAnsi="Arial" w:cs="Arial"/>
          <w:sz w:val="20"/>
          <w:szCs w:val="20"/>
        </w:rPr>
        <w:t xml:space="preserve"> Kurum tarafından kullanılmakta olan mevcut donanımların kullanılabilir durumda olduklarından emin olmak gerekir. Taşınma süresince yaşanabilecek her hangi bir sorunda veri kaybı yaşanabileceği düşünülerek gerekirse yeni donanımlar temin edilmelidir.</w:t>
      </w:r>
    </w:p>
    <w:p w14:paraId="011D9056" w14:textId="77777777" w:rsidR="005F2ADC" w:rsidRPr="00A572CB" w:rsidRDefault="005F2ADC" w:rsidP="00234D4B">
      <w:pPr>
        <w:pStyle w:val="ListParagraph"/>
        <w:numPr>
          <w:ilvl w:val="1"/>
          <w:numId w:val="2"/>
        </w:numPr>
        <w:spacing w:line="360" w:lineRule="auto"/>
        <w:jc w:val="both"/>
        <w:rPr>
          <w:rFonts w:ascii="Arial" w:hAnsi="Arial" w:cs="Arial"/>
          <w:b/>
          <w:sz w:val="20"/>
          <w:szCs w:val="20"/>
        </w:rPr>
      </w:pPr>
      <w:r w:rsidRPr="00A572CB">
        <w:rPr>
          <w:rFonts w:ascii="Arial" w:hAnsi="Arial" w:cs="Arial"/>
          <w:b/>
          <w:sz w:val="20"/>
          <w:szCs w:val="20"/>
        </w:rPr>
        <w:t>Fiziksel Donanımların Bakımları:</w:t>
      </w:r>
      <w:r w:rsidRPr="00A572CB">
        <w:rPr>
          <w:rFonts w:ascii="Arial" w:hAnsi="Arial" w:cs="Arial"/>
          <w:sz w:val="20"/>
          <w:szCs w:val="20"/>
        </w:rPr>
        <w:t xml:space="preserve"> Mevcut donanımlar ile ilgili, üretici firma tarafından sağlanan bakım anlaşmalarının devam edip etmediğinden emin olunması gerekmektedir. Süresi dolan bakım anlaşmaları, ilgili donanım kullanılmaya devam edilecekse, yenilenmelidir. Devam eden bakım anlaşmaları ile ilgili olarak anlaşma detaylarına </w:t>
      </w:r>
      <w:proofErr w:type="gramStart"/>
      <w:r w:rsidRPr="00A572CB">
        <w:rPr>
          <w:rFonts w:ascii="Arial" w:hAnsi="Arial" w:cs="Arial"/>
          <w:sz w:val="20"/>
          <w:szCs w:val="20"/>
        </w:rPr>
        <w:t>hakim</w:t>
      </w:r>
      <w:proofErr w:type="gramEnd"/>
      <w:r w:rsidRPr="00A572CB">
        <w:rPr>
          <w:rFonts w:ascii="Arial" w:hAnsi="Arial" w:cs="Arial"/>
          <w:sz w:val="20"/>
          <w:szCs w:val="20"/>
        </w:rPr>
        <w:t xml:space="preserve"> olunmalıdır. Örneğin bir üretici donanımına 3 yıl boyunca 7/24, 6 saatte çözüm garantisi veriyorken, diğer bir üretici benzer bir donanıma 1 yıl boyunca 5/8, sonraki iş günü müdahale garantisi veriyor olabilir. </w:t>
      </w:r>
    </w:p>
    <w:p w14:paraId="6636E00C" w14:textId="77777777" w:rsidR="005F2ADC" w:rsidRPr="00A572CB" w:rsidRDefault="005F2ADC" w:rsidP="00302DB6">
      <w:pPr>
        <w:spacing w:before="240" w:line="360" w:lineRule="auto"/>
        <w:ind w:left="360"/>
        <w:jc w:val="both"/>
        <w:rPr>
          <w:rFonts w:ascii="Arial" w:hAnsi="Arial" w:cs="Arial"/>
          <w:sz w:val="20"/>
          <w:szCs w:val="20"/>
        </w:rPr>
      </w:pPr>
      <w:r w:rsidRPr="00A572CB">
        <w:rPr>
          <w:rFonts w:ascii="Arial" w:hAnsi="Arial" w:cs="Arial"/>
          <w:sz w:val="20"/>
          <w:szCs w:val="20"/>
        </w:rPr>
        <w:t xml:space="preserve">Eğer mevcut donanımların talepleri karşılayacak yeterlilikte olduğuna karar verilir ise; </w:t>
      </w:r>
    </w:p>
    <w:p w14:paraId="623E1E06" w14:textId="77777777" w:rsidR="005F2ADC" w:rsidRPr="00A572CB" w:rsidRDefault="005F2ADC" w:rsidP="00234D4B">
      <w:pPr>
        <w:pStyle w:val="ListParagraph"/>
        <w:numPr>
          <w:ilvl w:val="0"/>
          <w:numId w:val="2"/>
        </w:numPr>
        <w:spacing w:line="360" w:lineRule="auto"/>
        <w:jc w:val="both"/>
        <w:rPr>
          <w:rFonts w:ascii="Arial" w:hAnsi="Arial" w:cs="Arial"/>
          <w:sz w:val="20"/>
          <w:szCs w:val="20"/>
        </w:rPr>
      </w:pPr>
      <w:r w:rsidRPr="00A572CB">
        <w:rPr>
          <w:rFonts w:ascii="Arial" w:hAnsi="Arial" w:cs="Arial"/>
          <w:sz w:val="20"/>
          <w:szCs w:val="20"/>
        </w:rPr>
        <w:t>Gerekli planlamalar yapılarak (donanımlar üzerinde kesinti süresinin planlanması, ilgili paydaşlara haber verilmesi, vb.), donanımlar düzenli bir şekilde kapatılarak veri merkezine taşınabilir,</w:t>
      </w:r>
    </w:p>
    <w:p w14:paraId="0412C68B" w14:textId="77777777" w:rsidR="005F2ADC" w:rsidRPr="00A572CB" w:rsidRDefault="005F2ADC" w:rsidP="00234D4B">
      <w:pPr>
        <w:pStyle w:val="ListParagraph"/>
        <w:numPr>
          <w:ilvl w:val="0"/>
          <w:numId w:val="2"/>
        </w:numPr>
        <w:spacing w:line="360" w:lineRule="auto"/>
        <w:jc w:val="both"/>
        <w:rPr>
          <w:rFonts w:ascii="Arial" w:hAnsi="Arial" w:cs="Arial"/>
          <w:sz w:val="20"/>
          <w:szCs w:val="20"/>
        </w:rPr>
      </w:pPr>
      <w:r w:rsidRPr="00A572CB">
        <w:rPr>
          <w:rFonts w:ascii="Arial" w:hAnsi="Arial" w:cs="Arial"/>
          <w:sz w:val="20"/>
          <w:szCs w:val="20"/>
        </w:rPr>
        <w:t xml:space="preserve">Ya da yedek bir donanım aracılığı ile verilerin veri merkezine transferi sağlanabilir. </w:t>
      </w:r>
    </w:p>
    <w:p w14:paraId="5F57675C" w14:textId="77777777" w:rsidR="005F2ADC" w:rsidRPr="00A572CB" w:rsidRDefault="005F2ADC" w:rsidP="00234D4B">
      <w:pPr>
        <w:pStyle w:val="ListParagraph"/>
        <w:numPr>
          <w:ilvl w:val="0"/>
          <w:numId w:val="2"/>
        </w:numPr>
        <w:spacing w:line="360" w:lineRule="auto"/>
        <w:jc w:val="both"/>
        <w:rPr>
          <w:rFonts w:ascii="Arial" w:hAnsi="Arial" w:cs="Arial"/>
          <w:sz w:val="20"/>
          <w:szCs w:val="20"/>
        </w:rPr>
      </w:pPr>
      <w:r w:rsidRPr="00A572CB">
        <w:rPr>
          <w:rFonts w:ascii="Arial" w:hAnsi="Arial" w:cs="Arial"/>
          <w:sz w:val="20"/>
          <w:szCs w:val="20"/>
        </w:rPr>
        <w:t>Donanımlar fiziksel olarak taşınacak ise;</w:t>
      </w:r>
    </w:p>
    <w:p w14:paraId="37251C59" w14:textId="77777777" w:rsidR="005F2ADC" w:rsidRPr="00A572CB" w:rsidRDefault="005F2ADC" w:rsidP="00234D4B">
      <w:pPr>
        <w:pStyle w:val="ListParagraph"/>
        <w:numPr>
          <w:ilvl w:val="0"/>
          <w:numId w:val="2"/>
        </w:numPr>
        <w:spacing w:line="360" w:lineRule="auto"/>
        <w:jc w:val="both"/>
        <w:rPr>
          <w:rFonts w:ascii="Arial" w:hAnsi="Arial" w:cs="Arial"/>
          <w:sz w:val="20"/>
          <w:szCs w:val="20"/>
        </w:rPr>
      </w:pPr>
      <w:r w:rsidRPr="00A572CB">
        <w:rPr>
          <w:rFonts w:ascii="Arial" w:hAnsi="Arial" w:cs="Arial"/>
          <w:sz w:val="20"/>
          <w:szCs w:val="20"/>
        </w:rPr>
        <w:t>Donanımların kurum içerisindeki fiziksel konumlarına,</w:t>
      </w:r>
    </w:p>
    <w:p w14:paraId="25BD59B3" w14:textId="77777777" w:rsidR="005F2ADC" w:rsidRPr="00A572CB" w:rsidRDefault="005F2ADC" w:rsidP="00234D4B">
      <w:pPr>
        <w:pStyle w:val="ListParagraph"/>
        <w:numPr>
          <w:ilvl w:val="0"/>
          <w:numId w:val="2"/>
        </w:numPr>
        <w:spacing w:line="360" w:lineRule="auto"/>
        <w:jc w:val="both"/>
        <w:rPr>
          <w:rFonts w:ascii="Arial" w:hAnsi="Arial" w:cs="Arial"/>
          <w:sz w:val="20"/>
          <w:szCs w:val="20"/>
        </w:rPr>
      </w:pPr>
      <w:r w:rsidRPr="00A572CB">
        <w:rPr>
          <w:rFonts w:ascii="Arial" w:hAnsi="Arial" w:cs="Arial"/>
          <w:sz w:val="20"/>
          <w:szCs w:val="20"/>
        </w:rPr>
        <w:t>Taşınma yeri ve yöntemine (donanım kaçıncı kata taşınacak, merdiven veya asansör mü kullanılacak, vb.),</w:t>
      </w:r>
    </w:p>
    <w:p w14:paraId="6C26F9EC" w14:textId="77777777" w:rsidR="005F2ADC" w:rsidRPr="00A572CB" w:rsidRDefault="005F2ADC" w:rsidP="00234D4B">
      <w:pPr>
        <w:pStyle w:val="ListParagraph"/>
        <w:numPr>
          <w:ilvl w:val="0"/>
          <w:numId w:val="2"/>
        </w:numPr>
        <w:spacing w:line="360" w:lineRule="auto"/>
        <w:jc w:val="both"/>
        <w:rPr>
          <w:rFonts w:ascii="Arial" w:hAnsi="Arial" w:cs="Arial"/>
          <w:sz w:val="20"/>
          <w:szCs w:val="20"/>
        </w:rPr>
      </w:pPr>
      <w:r w:rsidRPr="00A572CB">
        <w:rPr>
          <w:rFonts w:ascii="Arial" w:hAnsi="Arial" w:cs="Arial"/>
          <w:sz w:val="20"/>
          <w:szCs w:val="20"/>
        </w:rPr>
        <w:t>De-montaj işleminin sağlıklı yapılıp yapılmadığına,</w:t>
      </w:r>
    </w:p>
    <w:p w14:paraId="2E4EC108" w14:textId="77777777" w:rsidR="005F2ADC" w:rsidRPr="00A572CB" w:rsidRDefault="005F2ADC" w:rsidP="00234D4B">
      <w:pPr>
        <w:pStyle w:val="ListParagraph"/>
        <w:numPr>
          <w:ilvl w:val="0"/>
          <w:numId w:val="2"/>
        </w:numPr>
        <w:spacing w:line="360" w:lineRule="auto"/>
        <w:jc w:val="both"/>
        <w:rPr>
          <w:rFonts w:ascii="Arial" w:hAnsi="Arial" w:cs="Arial"/>
          <w:sz w:val="20"/>
          <w:szCs w:val="20"/>
        </w:rPr>
      </w:pPr>
      <w:r w:rsidRPr="00A572CB">
        <w:rPr>
          <w:rFonts w:ascii="Arial" w:hAnsi="Arial" w:cs="Arial"/>
          <w:sz w:val="20"/>
          <w:szCs w:val="20"/>
        </w:rPr>
        <w:t>Taşıma sigortası yapılıp yapılmadığına,</w:t>
      </w:r>
    </w:p>
    <w:p w14:paraId="1E5011C5" w14:textId="77777777" w:rsidR="005F2ADC" w:rsidRPr="00A572CB" w:rsidRDefault="005F2ADC" w:rsidP="00234D4B">
      <w:pPr>
        <w:pStyle w:val="ListParagraph"/>
        <w:numPr>
          <w:ilvl w:val="0"/>
          <w:numId w:val="2"/>
        </w:numPr>
        <w:spacing w:line="360" w:lineRule="auto"/>
        <w:jc w:val="both"/>
        <w:rPr>
          <w:rFonts w:ascii="Arial" w:hAnsi="Arial" w:cs="Arial"/>
          <w:sz w:val="20"/>
          <w:szCs w:val="20"/>
        </w:rPr>
      </w:pPr>
      <w:r w:rsidRPr="00A572CB">
        <w:rPr>
          <w:rFonts w:ascii="Arial" w:hAnsi="Arial" w:cs="Arial"/>
          <w:sz w:val="20"/>
          <w:szCs w:val="20"/>
        </w:rPr>
        <w:t>Taşındığı veri merkezinde montaj yapılmasına,</w:t>
      </w:r>
    </w:p>
    <w:p w14:paraId="00C67F72" w14:textId="77777777" w:rsidR="005F2ADC" w:rsidRPr="00A572CB" w:rsidRDefault="005F2ADC" w:rsidP="00302DB6">
      <w:pPr>
        <w:spacing w:line="360" w:lineRule="auto"/>
        <w:jc w:val="both"/>
        <w:rPr>
          <w:rFonts w:ascii="Arial" w:hAnsi="Arial" w:cs="Arial"/>
          <w:sz w:val="20"/>
          <w:szCs w:val="20"/>
        </w:rPr>
      </w:pPr>
      <w:proofErr w:type="gramStart"/>
      <w:r w:rsidRPr="00A572CB">
        <w:rPr>
          <w:rFonts w:ascii="Arial" w:hAnsi="Arial" w:cs="Arial"/>
          <w:sz w:val="20"/>
          <w:szCs w:val="20"/>
        </w:rPr>
        <w:t>dikkat</w:t>
      </w:r>
      <w:proofErr w:type="gramEnd"/>
      <w:r w:rsidRPr="00A572CB">
        <w:rPr>
          <w:rFonts w:ascii="Arial" w:hAnsi="Arial" w:cs="Arial"/>
          <w:sz w:val="20"/>
          <w:szCs w:val="20"/>
        </w:rPr>
        <w:t xml:space="preserve"> edilmesi gerekir.</w:t>
      </w:r>
    </w:p>
    <w:p w14:paraId="5A13F9D3" w14:textId="77777777" w:rsidR="005F2ADC" w:rsidRPr="00A572CB" w:rsidRDefault="005F2ADC" w:rsidP="00234D4B">
      <w:pPr>
        <w:pStyle w:val="Heading1"/>
        <w:numPr>
          <w:ilvl w:val="0"/>
          <w:numId w:val="4"/>
        </w:numPr>
        <w:spacing w:before="240" w:after="240" w:line="360" w:lineRule="auto"/>
        <w:ind w:left="357" w:hanging="357"/>
        <w:rPr>
          <w:rFonts w:ascii="Arial" w:hAnsi="Arial" w:cs="Arial"/>
          <w:color w:val="4F81BD" w:themeColor="accent1"/>
          <w:sz w:val="24"/>
          <w:szCs w:val="20"/>
        </w:rPr>
      </w:pPr>
      <w:r w:rsidRPr="00A572CB">
        <w:rPr>
          <w:rFonts w:ascii="Arial" w:hAnsi="Arial" w:cs="Arial"/>
          <w:color w:val="4F81BD" w:themeColor="accent1"/>
          <w:sz w:val="24"/>
          <w:szCs w:val="20"/>
        </w:rPr>
        <w:lastRenderedPageBreak/>
        <w:t>İŞ MODELİ</w:t>
      </w:r>
    </w:p>
    <w:p w14:paraId="4B640372" w14:textId="3A3BBE09" w:rsidR="005F2ADC" w:rsidRPr="00A572CB" w:rsidRDefault="005F2ADC" w:rsidP="00234D4B">
      <w:pPr>
        <w:pStyle w:val="Heading2"/>
        <w:numPr>
          <w:ilvl w:val="1"/>
          <w:numId w:val="4"/>
        </w:numPr>
        <w:spacing w:line="360" w:lineRule="auto"/>
        <w:jc w:val="both"/>
        <w:rPr>
          <w:rFonts w:ascii="Arial" w:hAnsi="Arial" w:cs="Arial"/>
          <w:color w:val="auto"/>
          <w:sz w:val="22"/>
          <w:szCs w:val="20"/>
        </w:rPr>
      </w:pPr>
      <w:r w:rsidRPr="00A572CB">
        <w:rPr>
          <w:rFonts w:ascii="Arial" w:hAnsi="Arial" w:cs="Arial"/>
          <w:color w:val="auto"/>
          <w:sz w:val="22"/>
          <w:szCs w:val="20"/>
        </w:rPr>
        <w:t xml:space="preserve">Fiyat </w:t>
      </w:r>
      <w:r w:rsidR="00DB45D2" w:rsidRPr="00A572CB">
        <w:rPr>
          <w:rFonts w:ascii="Arial" w:hAnsi="Arial" w:cs="Arial"/>
          <w:color w:val="auto"/>
          <w:sz w:val="22"/>
          <w:szCs w:val="20"/>
        </w:rPr>
        <w:t xml:space="preserve">performans değerlendirmesi yapıldı </w:t>
      </w:r>
      <w:r w:rsidRPr="00A572CB">
        <w:rPr>
          <w:rFonts w:ascii="Arial" w:hAnsi="Arial" w:cs="Arial"/>
          <w:color w:val="auto"/>
          <w:sz w:val="22"/>
          <w:szCs w:val="20"/>
        </w:rPr>
        <w:t>mı?</w:t>
      </w:r>
    </w:p>
    <w:p w14:paraId="56E51204" w14:textId="77777777" w:rsidR="005F2ADC" w:rsidRPr="00A572CB" w:rsidRDefault="005F2ADC" w:rsidP="0095117F">
      <w:pPr>
        <w:spacing w:before="240" w:line="360" w:lineRule="auto"/>
        <w:ind w:left="360"/>
        <w:jc w:val="both"/>
        <w:rPr>
          <w:rFonts w:ascii="Arial" w:hAnsi="Arial" w:cs="Arial"/>
          <w:sz w:val="20"/>
          <w:szCs w:val="20"/>
        </w:rPr>
      </w:pPr>
      <w:r w:rsidRPr="00A572CB">
        <w:rPr>
          <w:rFonts w:ascii="Arial" w:hAnsi="Arial" w:cs="Arial"/>
          <w:sz w:val="20"/>
          <w:szCs w:val="20"/>
        </w:rPr>
        <w:t>Kurum gerekli değerlendirmeleri yaptıktan sonra birden fazla bulut altyapı hizmet sağlayıcıdan teklif talep etmelidir. Tekliflerin iletilen şartnameye uygunluğu kontrol edilmeli ve altyapı sağlayıcıların tekliflerinin şartnameyi birebir karşılaması sağlanmalıdır. Bulut altyapı hizmet sağlayıcıların hizmet sağladıkları altyapının önerilen seviyede güncel olmasına dikkat edilmeli ve kıyaslama yapılırken kullanılan platformların güncel ve endüstri standartlarını karşıladığından emin olunmalıdır. Aynı altyapıyı veren firmalar arasında değerlendirme yapılarak uygun bedeli veren firma ile çalışılmalıdır.</w:t>
      </w:r>
    </w:p>
    <w:p w14:paraId="2CF108FC" w14:textId="77777777" w:rsidR="005F2ADC" w:rsidRPr="00A572CB" w:rsidRDefault="005F2ADC" w:rsidP="00234D4B">
      <w:pPr>
        <w:pStyle w:val="Heading2"/>
        <w:numPr>
          <w:ilvl w:val="1"/>
          <w:numId w:val="4"/>
        </w:numPr>
        <w:spacing w:line="360" w:lineRule="auto"/>
        <w:jc w:val="both"/>
        <w:rPr>
          <w:rFonts w:ascii="Arial" w:hAnsi="Arial" w:cs="Arial"/>
          <w:color w:val="auto"/>
          <w:sz w:val="22"/>
          <w:szCs w:val="20"/>
        </w:rPr>
      </w:pPr>
      <w:r w:rsidRPr="00A572CB">
        <w:rPr>
          <w:rFonts w:ascii="Arial" w:hAnsi="Arial" w:cs="Arial"/>
          <w:color w:val="auto"/>
          <w:sz w:val="22"/>
          <w:szCs w:val="20"/>
        </w:rPr>
        <w:t>Kurumun tabi olduğu kanuni düzenleme olup olmadığı kontrol edildi mi?</w:t>
      </w:r>
    </w:p>
    <w:p w14:paraId="35F263BE" w14:textId="77777777" w:rsidR="005F2ADC" w:rsidRPr="00A572CB" w:rsidRDefault="005F2ADC" w:rsidP="001542E4">
      <w:pPr>
        <w:spacing w:before="240" w:line="360" w:lineRule="auto"/>
        <w:ind w:left="360"/>
        <w:jc w:val="both"/>
        <w:rPr>
          <w:rFonts w:ascii="Arial" w:hAnsi="Arial" w:cs="Arial"/>
          <w:sz w:val="20"/>
          <w:szCs w:val="20"/>
        </w:rPr>
      </w:pPr>
      <w:r w:rsidRPr="00A572CB">
        <w:rPr>
          <w:rFonts w:ascii="Arial" w:hAnsi="Arial" w:cs="Arial"/>
          <w:sz w:val="20"/>
          <w:szCs w:val="20"/>
        </w:rPr>
        <w:t>Kurumun uyum sağlaması gereken yasal düzenlemeler bulut altyapı hizmet sağlayıcı seçiminde önemli bir etkendir. Genellikle yasal düzenlemeler veri güvenliği ile ilgili konuları içermektedir. Özellikle kişisel verinin korunması kanunu nedeni ile kurumların seçecekleri bulut türüne özen göstermeleri önerilir. Örneğin; kredi kartı bilgileri tutan bir kurum, altyapının paylaşımlı bir şekilde kullanıldığı genel bulut ortamında tutmaktan kaçınmalıdır. Bu durumda kurum, yapılacak özel yatırım ile özel bulut oluşturmalı ve kurum izole bir yapıda çalışmalıdır. BDDK (Bankacılık Düzenleme ve Denetleme Kurumu) düzenlemelerine tabi bir kurum için, bulut altyapı hizmet sağlayıcının veri merkezi ile felaket kurtarma merkezi arasında düzenlemede belirtilen bir mesafe olmalıdır. Bu gibi düzenlemeler maliyetleri ciddi bir şekilde değiştirdiğinden teklif aşaması öncesinde altyapı sağlayıcılara bildirilmelidir.</w:t>
      </w:r>
    </w:p>
    <w:p w14:paraId="2EE952B5" w14:textId="3222198E" w:rsidR="005F2ADC" w:rsidRPr="00A572CB" w:rsidRDefault="005F2ADC" w:rsidP="00234D4B">
      <w:pPr>
        <w:pStyle w:val="Heading2"/>
        <w:numPr>
          <w:ilvl w:val="1"/>
          <w:numId w:val="4"/>
        </w:numPr>
        <w:spacing w:line="360" w:lineRule="auto"/>
        <w:jc w:val="both"/>
        <w:rPr>
          <w:rFonts w:ascii="Arial" w:hAnsi="Arial" w:cs="Arial"/>
          <w:color w:val="auto"/>
          <w:sz w:val="22"/>
          <w:szCs w:val="20"/>
        </w:rPr>
      </w:pPr>
      <w:r w:rsidRPr="00A572CB">
        <w:rPr>
          <w:rFonts w:ascii="Arial" w:hAnsi="Arial" w:cs="Arial"/>
          <w:color w:val="auto"/>
          <w:sz w:val="22"/>
          <w:szCs w:val="20"/>
        </w:rPr>
        <w:t xml:space="preserve">Sözleşme </w:t>
      </w:r>
      <w:r w:rsidR="00DB45D2" w:rsidRPr="00A572CB">
        <w:rPr>
          <w:rFonts w:ascii="Arial" w:hAnsi="Arial" w:cs="Arial"/>
          <w:color w:val="auto"/>
          <w:sz w:val="22"/>
          <w:szCs w:val="20"/>
        </w:rPr>
        <w:t xml:space="preserve">maddeleri kontrol edildi </w:t>
      </w:r>
      <w:r w:rsidRPr="00A572CB">
        <w:rPr>
          <w:rFonts w:ascii="Arial" w:hAnsi="Arial" w:cs="Arial"/>
          <w:color w:val="auto"/>
          <w:sz w:val="22"/>
          <w:szCs w:val="20"/>
        </w:rPr>
        <w:t>mi?</w:t>
      </w:r>
    </w:p>
    <w:p w14:paraId="4816A5B2" w14:textId="77777777" w:rsidR="005F2ADC" w:rsidRPr="00A572CB" w:rsidRDefault="005F2ADC" w:rsidP="001542E4">
      <w:pPr>
        <w:spacing w:before="240" w:line="360" w:lineRule="auto"/>
        <w:ind w:left="360"/>
        <w:jc w:val="both"/>
        <w:rPr>
          <w:rFonts w:ascii="Arial" w:hAnsi="Arial" w:cs="Arial"/>
          <w:sz w:val="20"/>
          <w:szCs w:val="20"/>
        </w:rPr>
      </w:pPr>
      <w:r w:rsidRPr="00A572CB">
        <w:rPr>
          <w:rFonts w:ascii="Arial" w:hAnsi="Arial" w:cs="Arial"/>
          <w:sz w:val="20"/>
          <w:szCs w:val="20"/>
        </w:rPr>
        <w:t xml:space="preserve">Bulut altyapı hizmet sağlayıcı ile sözleşme aşamasına gelindiğinde hizmet kapsamı içerisinde olan tüm kalemler kontrol edilmeli, teklifte olan ancak sözleşmede olmayan bir hizmet kalemi var ise ilgili bulut altyapı hizmet sağlayıcı temsilcisine iletilmelidir. Teklifte bulunan </w:t>
      </w:r>
      <w:proofErr w:type="gramStart"/>
      <w:r w:rsidRPr="00A572CB">
        <w:rPr>
          <w:rFonts w:ascii="Arial" w:hAnsi="Arial" w:cs="Arial"/>
          <w:sz w:val="20"/>
          <w:szCs w:val="20"/>
        </w:rPr>
        <w:t>envanter</w:t>
      </w:r>
      <w:proofErr w:type="gramEnd"/>
      <w:r w:rsidRPr="00A572CB">
        <w:rPr>
          <w:rFonts w:ascii="Arial" w:hAnsi="Arial" w:cs="Arial"/>
          <w:sz w:val="20"/>
          <w:szCs w:val="20"/>
        </w:rPr>
        <w:t xml:space="preserve"> de aynı şekilde kontrol edilmeli ve sunulan envanterin, sözleşme maddelerinde yazan envanter ile aynı kapsamı sağladığından emin olunmalıdır.</w:t>
      </w:r>
    </w:p>
    <w:p w14:paraId="27DF837E" w14:textId="77777777" w:rsidR="005F2ADC" w:rsidRPr="00A572CB" w:rsidRDefault="005F2ADC" w:rsidP="001542E4">
      <w:pPr>
        <w:spacing w:before="240" w:line="360" w:lineRule="auto"/>
        <w:ind w:left="360"/>
        <w:jc w:val="both"/>
        <w:rPr>
          <w:rFonts w:ascii="Arial" w:hAnsi="Arial" w:cs="Arial"/>
          <w:sz w:val="20"/>
          <w:szCs w:val="20"/>
        </w:rPr>
      </w:pPr>
      <w:r w:rsidRPr="00A572CB">
        <w:rPr>
          <w:rFonts w:ascii="Arial" w:hAnsi="Arial" w:cs="Arial"/>
          <w:sz w:val="20"/>
          <w:szCs w:val="20"/>
        </w:rPr>
        <w:t xml:space="preserve">Hizmet kalitesi ile ilgili maddeler iyi değerlendirilmeli ve servis seviyesi anlaşması (SLA- Service Level </w:t>
      </w:r>
      <w:proofErr w:type="spellStart"/>
      <w:r w:rsidRPr="00A572CB">
        <w:rPr>
          <w:rFonts w:ascii="Arial" w:hAnsi="Arial" w:cs="Arial"/>
          <w:sz w:val="20"/>
          <w:szCs w:val="20"/>
        </w:rPr>
        <w:t>Agreement</w:t>
      </w:r>
      <w:proofErr w:type="spellEnd"/>
      <w:r w:rsidRPr="00A572CB">
        <w:rPr>
          <w:rFonts w:ascii="Arial" w:hAnsi="Arial" w:cs="Arial"/>
          <w:sz w:val="20"/>
          <w:szCs w:val="20"/>
        </w:rPr>
        <w:t xml:space="preserve">) maddelerinin sözleşmede olmasına özen gösterilmelidir. SLA sürelerine uyulmaması durumunda gerçekleştirilecek faaliyetler belirlenmeli, sözleşme içerisine cezai madde ekleyip eklememe konusunda karar verilmelidir. Kurumun cezai madde hususunda yüksek oranlar ile şartname hazırlamaması önerilmektedir. Bu durum ihaleye giren bulut altyapı hizmet sağlayıcı sayısını azaltacağı gibi fiyat performans dengesini de bozacaktır. Genel olarak veri merkezleri toplam sözleşme bedelinin %5 oranında bir cezai maddeyi kabul etmektedir. </w:t>
      </w:r>
    </w:p>
    <w:p w14:paraId="44C44CD8" w14:textId="5004EFAC" w:rsidR="005F2ADC" w:rsidRPr="00A572CB" w:rsidRDefault="000C72DC" w:rsidP="00234D4B">
      <w:pPr>
        <w:pStyle w:val="Heading2"/>
        <w:numPr>
          <w:ilvl w:val="1"/>
          <w:numId w:val="4"/>
        </w:numPr>
        <w:spacing w:line="360" w:lineRule="auto"/>
        <w:jc w:val="both"/>
        <w:rPr>
          <w:rFonts w:ascii="Arial" w:hAnsi="Arial" w:cs="Arial"/>
          <w:color w:val="auto"/>
          <w:sz w:val="22"/>
          <w:szCs w:val="20"/>
        </w:rPr>
      </w:pPr>
      <w:r w:rsidRPr="00A572CB">
        <w:rPr>
          <w:rFonts w:ascii="Arial" w:hAnsi="Arial" w:cs="Arial"/>
          <w:color w:val="auto"/>
          <w:sz w:val="22"/>
          <w:szCs w:val="20"/>
        </w:rPr>
        <w:t xml:space="preserve">Hizmet </w:t>
      </w:r>
      <w:r w:rsidR="00DB45D2" w:rsidRPr="00A572CB">
        <w:rPr>
          <w:rFonts w:ascii="Arial" w:hAnsi="Arial" w:cs="Arial"/>
          <w:color w:val="auto"/>
          <w:sz w:val="22"/>
          <w:szCs w:val="20"/>
        </w:rPr>
        <w:t xml:space="preserve">seviyesi gereksinimleri belirlendi </w:t>
      </w:r>
      <w:r w:rsidRPr="00A572CB">
        <w:rPr>
          <w:rFonts w:ascii="Arial" w:hAnsi="Arial" w:cs="Arial"/>
          <w:color w:val="auto"/>
          <w:sz w:val="22"/>
          <w:szCs w:val="20"/>
        </w:rPr>
        <w:t>mi</w:t>
      </w:r>
      <w:r w:rsidR="005F2ADC" w:rsidRPr="00A572CB">
        <w:rPr>
          <w:rFonts w:ascii="Arial" w:hAnsi="Arial" w:cs="Arial"/>
          <w:color w:val="auto"/>
          <w:sz w:val="22"/>
          <w:szCs w:val="20"/>
        </w:rPr>
        <w:t xml:space="preserve">? </w:t>
      </w:r>
    </w:p>
    <w:p w14:paraId="39C4CCAA" w14:textId="77777777" w:rsidR="005F2ADC" w:rsidRPr="00A572CB" w:rsidRDefault="005F2ADC" w:rsidP="001542E4">
      <w:pPr>
        <w:spacing w:before="240" w:line="360" w:lineRule="auto"/>
        <w:ind w:left="360"/>
        <w:jc w:val="both"/>
        <w:rPr>
          <w:rFonts w:ascii="Arial" w:hAnsi="Arial" w:cs="Arial"/>
          <w:sz w:val="20"/>
          <w:szCs w:val="20"/>
        </w:rPr>
      </w:pPr>
      <w:r w:rsidRPr="00A572CB">
        <w:rPr>
          <w:rFonts w:ascii="Arial" w:hAnsi="Arial" w:cs="Arial"/>
          <w:sz w:val="20"/>
          <w:szCs w:val="20"/>
        </w:rPr>
        <w:t xml:space="preserve">Kurum, alınacak hizmete ilişkin hizmet seviyesi beklentilerini bulut altyapı hizmet sağlayıcı ile paylaşmalı, bulut altyapı hizmet sağlayıcının hizmet sunumuna ilişkin bu beklentileri karşılayacak taahhütler vermesini sağlamalıdır. </w:t>
      </w:r>
    </w:p>
    <w:p w14:paraId="4DEC7990" w14:textId="77777777" w:rsidR="005F2ADC" w:rsidRPr="00A572CB" w:rsidRDefault="005F2ADC" w:rsidP="001542E4">
      <w:pPr>
        <w:spacing w:before="240" w:line="360" w:lineRule="auto"/>
        <w:ind w:left="360"/>
        <w:jc w:val="both"/>
        <w:rPr>
          <w:rFonts w:ascii="Arial" w:hAnsi="Arial" w:cs="Arial"/>
          <w:sz w:val="20"/>
          <w:szCs w:val="20"/>
        </w:rPr>
      </w:pPr>
      <w:r w:rsidRPr="00A572CB">
        <w:rPr>
          <w:rFonts w:ascii="Arial" w:hAnsi="Arial" w:cs="Arial"/>
          <w:sz w:val="20"/>
          <w:szCs w:val="20"/>
        </w:rPr>
        <w:t xml:space="preserve">Aşağıda sözleşme içerisinde yer alabilecek örnek bir hizmet seviyesi maddesi bulunmaktadır.  </w:t>
      </w:r>
    </w:p>
    <w:p w14:paraId="0400610F" w14:textId="513EDE84" w:rsidR="005F2ADC" w:rsidRPr="00A572CB" w:rsidRDefault="005F2ADC" w:rsidP="005F2ADC">
      <w:pPr>
        <w:ind w:firstLine="360"/>
        <w:jc w:val="both"/>
        <w:rPr>
          <w:rFonts w:ascii="Arial" w:hAnsi="Arial" w:cs="Arial"/>
          <w:sz w:val="20"/>
          <w:szCs w:val="20"/>
        </w:rPr>
      </w:pPr>
      <w:r w:rsidRPr="00A572CB">
        <w:rPr>
          <w:rFonts w:ascii="Arial" w:hAnsi="Arial" w:cs="Arial"/>
          <w:sz w:val="20"/>
          <w:szCs w:val="20"/>
        </w:rPr>
        <w:lastRenderedPageBreak/>
        <w:t>Örnek:</w:t>
      </w:r>
    </w:p>
    <w:tbl>
      <w:tblPr>
        <w:tblStyle w:val="ScrollTableNormal"/>
        <w:tblW w:w="4786" w:type="pct"/>
        <w:tblInd w:w="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4732"/>
        <w:gridCol w:w="4733"/>
      </w:tblGrid>
      <w:tr w:rsidR="00C370B2" w:rsidRPr="00A572CB" w14:paraId="335E69F2" w14:textId="77777777" w:rsidTr="00246564">
        <w:trPr>
          <w:cnfStyle w:val="100000000000" w:firstRow="1" w:lastRow="0" w:firstColumn="0" w:lastColumn="0" w:oddVBand="0" w:evenVBand="0" w:oddHBand="0" w:evenHBand="0" w:firstRowFirstColumn="0" w:firstRowLastColumn="0" w:lastRowFirstColumn="0" w:lastRowLastColumn="0"/>
        </w:trPr>
        <w:tc>
          <w:tcPr>
            <w:tcW w:w="2500"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9D9D9" w:themeFill="background1" w:themeFillShade="D9"/>
            <w:tcMar>
              <w:top w:w="30" w:type="dxa"/>
              <w:left w:w="30" w:type="dxa"/>
              <w:bottom w:w="20" w:type="dxa"/>
              <w:right w:w="30" w:type="dxa"/>
            </w:tcMar>
            <w:vAlign w:val="center"/>
          </w:tcPr>
          <w:p w14:paraId="3811CDD4" w14:textId="7E198735" w:rsidR="00C370B2" w:rsidRPr="00A572CB" w:rsidRDefault="00C370B2" w:rsidP="00F86607">
            <w:pPr>
              <w:spacing w:before="60" w:after="60" w:line="360" w:lineRule="auto"/>
              <w:jc w:val="both"/>
              <w:rPr>
                <w:rFonts w:ascii="Arial" w:hAnsi="Arial" w:cs="Arial"/>
                <w:b w:val="0"/>
                <w:color w:val="000000"/>
                <w:lang w:val="tr-TR"/>
              </w:rPr>
            </w:pPr>
            <w:r w:rsidRPr="00A572CB">
              <w:rPr>
                <w:rFonts w:ascii="Arial" w:hAnsi="Arial" w:cs="Arial"/>
                <w:color w:val="000000"/>
                <w:lang w:val="tr-TR"/>
              </w:rPr>
              <w:t>Hizmet</w:t>
            </w:r>
          </w:p>
        </w:tc>
        <w:tc>
          <w:tcPr>
            <w:tcW w:w="2500"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9D9D9" w:themeFill="background1" w:themeFillShade="D9"/>
            <w:tcMar>
              <w:top w:w="30" w:type="dxa"/>
              <w:left w:w="30" w:type="dxa"/>
              <w:bottom w:w="20" w:type="dxa"/>
              <w:right w:w="30" w:type="dxa"/>
            </w:tcMar>
            <w:vAlign w:val="center"/>
          </w:tcPr>
          <w:p w14:paraId="1E11FE88" w14:textId="6CAF0C92" w:rsidR="00C370B2" w:rsidRPr="00A572CB" w:rsidRDefault="00C370B2" w:rsidP="00F86607">
            <w:pPr>
              <w:spacing w:before="60" w:after="60" w:line="360" w:lineRule="auto"/>
              <w:jc w:val="both"/>
              <w:rPr>
                <w:rFonts w:ascii="Arial" w:hAnsi="Arial" w:cs="Arial"/>
                <w:b w:val="0"/>
                <w:color w:val="000000"/>
                <w:lang w:val="tr-TR"/>
              </w:rPr>
            </w:pPr>
            <w:proofErr w:type="spellStart"/>
            <w:r w:rsidRPr="00A572CB">
              <w:rPr>
                <w:rFonts w:ascii="Arial" w:hAnsi="Arial" w:cs="Arial"/>
                <w:color w:val="000000"/>
                <w:lang w:val="tr-TR"/>
              </w:rPr>
              <w:t>Erişebilirlik</w:t>
            </w:r>
            <w:proofErr w:type="spellEnd"/>
            <w:r w:rsidRPr="00A572CB">
              <w:rPr>
                <w:rFonts w:ascii="Arial" w:hAnsi="Arial" w:cs="Arial"/>
                <w:color w:val="000000"/>
                <w:lang w:val="tr-TR"/>
              </w:rPr>
              <w:t xml:space="preserve"> Hedefi (%)</w:t>
            </w:r>
          </w:p>
        </w:tc>
      </w:tr>
      <w:tr w:rsidR="00C370B2" w:rsidRPr="00A572CB" w14:paraId="25368AC6" w14:textId="77777777" w:rsidTr="00674B44">
        <w:tc>
          <w:tcPr>
            <w:tcW w:w="2500" w:type="pct"/>
            <w:tcMar>
              <w:top w:w="30" w:type="dxa"/>
              <w:left w:w="30" w:type="dxa"/>
              <w:bottom w:w="20" w:type="dxa"/>
              <w:right w:w="30" w:type="dxa"/>
            </w:tcMar>
            <w:vAlign w:val="center"/>
          </w:tcPr>
          <w:p w14:paraId="481327C7" w14:textId="63FAE42C" w:rsidR="00C370B2" w:rsidRPr="00A572CB" w:rsidRDefault="00435CDE" w:rsidP="00F86607">
            <w:pPr>
              <w:spacing w:before="60" w:after="60" w:line="360" w:lineRule="auto"/>
              <w:jc w:val="both"/>
              <w:rPr>
                <w:rFonts w:ascii="Arial" w:hAnsi="Arial" w:cs="Arial"/>
                <w:color w:val="000000"/>
                <w:lang w:val="tr-TR"/>
              </w:rPr>
            </w:pPr>
            <w:r w:rsidRPr="00A572CB">
              <w:rPr>
                <w:rFonts w:ascii="Arial" w:hAnsi="Arial" w:cs="Arial"/>
                <w:color w:val="000000"/>
                <w:lang w:val="tr-TR"/>
              </w:rPr>
              <w:t>Altyapı</w:t>
            </w:r>
          </w:p>
        </w:tc>
        <w:tc>
          <w:tcPr>
            <w:tcW w:w="2500" w:type="pct"/>
            <w:tcMar>
              <w:top w:w="30" w:type="dxa"/>
              <w:left w:w="30" w:type="dxa"/>
              <w:bottom w:w="20" w:type="dxa"/>
              <w:right w:w="30" w:type="dxa"/>
            </w:tcMar>
            <w:vAlign w:val="center"/>
          </w:tcPr>
          <w:p w14:paraId="21E9E658" w14:textId="6E6AC32F" w:rsidR="00C370B2" w:rsidRPr="00A572CB" w:rsidRDefault="006073EB" w:rsidP="00F86607">
            <w:pPr>
              <w:spacing w:before="60" w:after="60" w:line="360" w:lineRule="auto"/>
              <w:jc w:val="both"/>
              <w:rPr>
                <w:rFonts w:ascii="Arial" w:hAnsi="Arial" w:cs="Arial"/>
                <w:color w:val="000000"/>
                <w:lang w:val="tr-TR"/>
              </w:rPr>
            </w:pPr>
            <w:r w:rsidRPr="00A572CB">
              <w:rPr>
                <w:rFonts w:ascii="Arial" w:hAnsi="Arial" w:cs="Arial"/>
                <w:color w:val="000000"/>
                <w:lang w:val="tr-TR"/>
              </w:rPr>
              <w:t>99,75</w:t>
            </w:r>
          </w:p>
        </w:tc>
      </w:tr>
    </w:tbl>
    <w:p w14:paraId="73EB3DF9" w14:textId="1D2B45C1" w:rsidR="00C370B2" w:rsidRPr="00A572CB" w:rsidRDefault="00C370B2" w:rsidP="005F2ADC">
      <w:pPr>
        <w:ind w:firstLine="360"/>
        <w:jc w:val="both"/>
        <w:rPr>
          <w:b/>
          <w:sz w:val="20"/>
          <w:szCs w:val="20"/>
        </w:rPr>
      </w:pPr>
    </w:p>
    <w:p w14:paraId="69602E7F" w14:textId="3FDFAE1B" w:rsidR="005F2ADC" w:rsidRPr="00A572CB" w:rsidRDefault="005F2ADC" w:rsidP="00BE6E82">
      <w:pPr>
        <w:spacing w:before="240" w:line="360" w:lineRule="auto"/>
        <w:ind w:left="360"/>
        <w:jc w:val="both"/>
        <w:rPr>
          <w:rFonts w:ascii="Arial" w:hAnsi="Arial" w:cs="Arial"/>
          <w:sz w:val="20"/>
          <w:szCs w:val="20"/>
        </w:rPr>
      </w:pPr>
      <w:r w:rsidRPr="00A572CB">
        <w:rPr>
          <w:rFonts w:ascii="Arial" w:hAnsi="Arial" w:cs="Arial"/>
          <w:sz w:val="20"/>
          <w:szCs w:val="20"/>
        </w:rPr>
        <w:t>Sistemler bir ay içerisinde planlı bakımlar hariç ilgili partiden en fazla Aylık Kesinti süresi kapsamında belirtilen süre kadar hizmet kesintisi yaşayabilir.</w:t>
      </w:r>
    </w:p>
    <w:p w14:paraId="29E4B966" w14:textId="77777777" w:rsidR="005F2ADC" w:rsidRPr="00A572CB" w:rsidRDefault="005F2ADC" w:rsidP="00C370B2">
      <w:pPr>
        <w:spacing w:before="240" w:line="360" w:lineRule="auto"/>
        <w:ind w:left="360"/>
        <w:jc w:val="both"/>
        <w:rPr>
          <w:rFonts w:ascii="Arial" w:hAnsi="Arial" w:cs="Arial"/>
          <w:sz w:val="20"/>
          <w:szCs w:val="20"/>
        </w:rPr>
      </w:pPr>
      <w:r w:rsidRPr="00A572CB">
        <w:rPr>
          <w:rFonts w:ascii="Arial" w:hAnsi="Arial" w:cs="Arial"/>
          <w:sz w:val="20"/>
          <w:szCs w:val="20"/>
        </w:rPr>
        <w:t>Bulut altyapı hizmet sağlayıcı, sunduğu hizmetlerin denetlenebilmesi ve hizmet düzeylerinin takip edilebilmesi için hizmet seviyesi takip raporlarını kuruma sunacaktır.</w:t>
      </w:r>
    </w:p>
    <w:p w14:paraId="46A93547" w14:textId="77777777" w:rsidR="005F2ADC" w:rsidRPr="00A572CB" w:rsidRDefault="005F2ADC" w:rsidP="00C370B2">
      <w:pPr>
        <w:spacing w:before="240" w:line="360" w:lineRule="auto"/>
        <w:ind w:left="360"/>
        <w:jc w:val="both"/>
        <w:rPr>
          <w:rFonts w:ascii="Arial" w:hAnsi="Arial" w:cs="Arial"/>
          <w:sz w:val="20"/>
          <w:szCs w:val="20"/>
        </w:rPr>
      </w:pPr>
      <w:r w:rsidRPr="00A572CB">
        <w:rPr>
          <w:rFonts w:ascii="Arial" w:hAnsi="Arial" w:cs="Arial"/>
          <w:sz w:val="20"/>
          <w:szCs w:val="20"/>
        </w:rPr>
        <w:t xml:space="preserve">Kurum ile karşılıklı anlaşılarak planlanmış çalışmalar (yama kurulumları, sistem ve yazılım sürüm geçişleri, altyapı iyileştirme çalışmaları vb.) dışındaki sebeplerle ortaya çıkan, beklenmedik sorunlar nedeniyle, kurum sunucularından veya sistemlerinden birinin, herhangi bir kurum yerleşiminde yer alan tüm kullanıcılar için erişilemez hale gelmesi, kesinti olarak tanımlanır. </w:t>
      </w:r>
    </w:p>
    <w:p w14:paraId="646DB99C" w14:textId="77777777" w:rsidR="005F2ADC" w:rsidRPr="00A572CB" w:rsidRDefault="005F2ADC" w:rsidP="00C370B2">
      <w:pPr>
        <w:spacing w:before="240" w:line="360" w:lineRule="auto"/>
        <w:ind w:left="360"/>
        <w:jc w:val="both"/>
        <w:rPr>
          <w:rFonts w:ascii="Arial" w:hAnsi="Arial" w:cs="Arial"/>
          <w:sz w:val="20"/>
          <w:szCs w:val="20"/>
        </w:rPr>
      </w:pPr>
      <w:r w:rsidRPr="00A572CB">
        <w:rPr>
          <w:rFonts w:ascii="Arial" w:hAnsi="Arial" w:cs="Arial"/>
          <w:sz w:val="20"/>
          <w:szCs w:val="20"/>
        </w:rPr>
        <w:t xml:space="preserve">Erişilebilirlik oranı = </w:t>
      </w:r>
      <m:oMath>
        <m:f>
          <m:fPr>
            <m:ctrlPr>
              <w:rPr>
                <w:rFonts w:ascii="Cambria Math" w:hAnsi="Cambria Math" w:cs="Arial"/>
                <w:sz w:val="20"/>
                <w:szCs w:val="20"/>
              </w:rPr>
            </m:ctrlPr>
          </m:fPr>
          <m:num>
            <m:r>
              <m:rPr>
                <m:sty m:val="p"/>
              </m:rPr>
              <w:rPr>
                <w:rFonts w:ascii="Cambria Math" w:hAnsi="Cambria Math" w:cs="Arial"/>
                <w:sz w:val="20"/>
                <w:szCs w:val="20"/>
              </w:rPr>
              <m:t>(</m:t>
            </m:r>
            <m:r>
              <w:rPr>
                <w:rFonts w:ascii="Cambria Math" w:hAnsi="Cambria Math" w:cs="Arial"/>
                <w:sz w:val="20"/>
                <w:szCs w:val="20"/>
              </w:rPr>
              <m:t>Aylık</m:t>
            </m:r>
            <m:r>
              <m:rPr>
                <m:sty m:val="p"/>
              </m:rPr>
              <w:rPr>
                <w:rFonts w:ascii="Cambria Math" w:hAnsi="Cambria Math" w:cs="Arial"/>
                <w:sz w:val="20"/>
                <w:szCs w:val="20"/>
              </w:rPr>
              <m:t xml:space="preserve"> </m:t>
            </m:r>
            <m:r>
              <w:rPr>
                <w:rFonts w:ascii="Cambria Math" w:hAnsi="Cambria Math" w:cs="Arial"/>
                <w:sz w:val="20"/>
                <w:szCs w:val="20"/>
              </w:rPr>
              <m:t>Hizmet</m:t>
            </m:r>
            <m:r>
              <m:rPr>
                <m:sty m:val="p"/>
              </m:rPr>
              <w:rPr>
                <w:rFonts w:ascii="Cambria Math" w:hAnsi="Cambria Math" w:cs="Arial"/>
                <w:sz w:val="20"/>
                <w:szCs w:val="20"/>
              </w:rPr>
              <m:t xml:space="preserve"> </m:t>
            </m:r>
            <m:r>
              <w:rPr>
                <w:rFonts w:ascii="Cambria Math" w:hAnsi="Cambria Math" w:cs="Arial"/>
                <w:sz w:val="20"/>
                <w:szCs w:val="20"/>
              </w:rPr>
              <m:t>Toplam</m:t>
            </m:r>
            <m:r>
              <m:rPr>
                <m:sty m:val="p"/>
              </m:rPr>
              <w:rPr>
                <w:rFonts w:ascii="Cambria Math" w:hAnsi="Cambria Math" w:cs="Arial"/>
                <w:sz w:val="20"/>
                <w:szCs w:val="20"/>
              </w:rPr>
              <m:t xml:space="preserve"> </m:t>
            </m:r>
            <m:r>
              <w:rPr>
                <w:rFonts w:ascii="Cambria Math" w:hAnsi="Cambria Math" w:cs="Arial"/>
                <w:sz w:val="20"/>
                <w:szCs w:val="20"/>
              </w:rPr>
              <m:t>S</m:t>
            </m:r>
            <m:r>
              <m:rPr>
                <m:sty m:val="p"/>
              </m:rPr>
              <w:rPr>
                <w:rFonts w:ascii="Cambria Math" w:hAnsi="Cambria Math" w:cs="Arial"/>
                <w:sz w:val="20"/>
                <w:szCs w:val="20"/>
              </w:rPr>
              <m:t>ü</m:t>
            </m:r>
            <m:r>
              <w:rPr>
                <w:rFonts w:ascii="Cambria Math" w:hAnsi="Cambria Math" w:cs="Arial"/>
                <w:sz w:val="20"/>
                <w:szCs w:val="20"/>
              </w:rPr>
              <m:t>resi</m:t>
            </m:r>
            <m:r>
              <m:rPr>
                <m:sty m:val="p"/>
              </m:rPr>
              <w:rPr>
                <w:rFonts w:ascii="Cambria Math" w:hAnsi="Cambria Math" w:cs="Arial"/>
                <w:sz w:val="20"/>
                <w:szCs w:val="20"/>
              </w:rPr>
              <m:t>-</m:t>
            </m:r>
            <m:r>
              <w:rPr>
                <w:rFonts w:ascii="Cambria Math" w:hAnsi="Cambria Math" w:cs="Arial"/>
                <w:sz w:val="20"/>
                <w:szCs w:val="20"/>
              </w:rPr>
              <m:t>Aylık</m:t>
            </m:r>
            <m:r>
              <m:rPr>
                <m:sty m:val="p"/>
              </m:rPr>
              <w:rPr>
                <w:rFonts w:ascii="Cambria Math" w:hAnsi="Cambria Math" w:cs="Arial"/>
                <w:sz w:val="20"/>
                <w:szCs w:val="20"/>
              </w:rPr>
              <m:t xml:space="preserve"> </m:t>
            </m:r>
            <m:r>
              <w:rPr>
                <w:rFonts w:ascii="Cambria Math" w:hAnsi="Cambria Math" w:cs="Arial"/>
                <w:sz w:val="20"/>
                <w:szCs w:val="20"/>
              </w:rPr>
              <m:t>Hizmet</m:t>
            </m:r>
            <m:r>
              <m:rPr>
                <m:sty m:val="p"/>
              </m:rPr>
              <w:rPr>
                <w:rFonts w:ascii="Cambria Math" w:hAnsi="Cambria Math" w:cs="Arial"/>
                <w:sz w:val="20"/>
                <w:szCs w:val="20"/>
              </w:rPr>
              <m:t xml:space="preserve"> </m:t>
            </m:r>
            <m:r>
              <w:rPr>
                <w:rFonts w:ascii="Cambria Math" w:hAnsi="Cambria Math" w:cs="Arial"/>
                <w:sz w:val="20"/>
                <w:szCs w:val="20"/>
              </w:rPr>
              <m:t>Kesinti</m:t>
            </m:r>
            <m:r>
              <m:rPr>
                <m:sty m:val="p"/>
              </m:rPr>
              <w:rPr>
                <w:rFonts w:ascii="Cambria Math" w:hAnsi="Cambria Math" w:cs="Arial"/>
                <w:sz w:val="20"/>
                <w:szCs w:val="20"/>
              </w:rPr>
              <m:t xml:space="preserve"> </m:t>
            </m:r>
            <m:r>
              <w:rPr>
                <w:rFonts w:ascii="Cambria Math" w:hAnsi="Cambria Math" w:cs="Arial"/>
                <w:sz w:val="20"/>
                <w:szCs w:val="20"/>
              </w:rPr>
              <m:t>Toplam</m:t>
            </m:r>
            <m:r>
              <m:rPr>
                <m:sty m:val="p"/>
              </m:rPr>
              <w:rPr>
                <w:rFonts w:ascii="Cambria Math" w:hAnsi="Cambria Math" w:cs="Arial"/>
                <w:sz w:val="20"/>
                <w:szCs w:val="20"/>
              </w:rPr>
              <m:t xml:space="preserve"> </m:t>
            </m:r>
            <m:r>
              <w:rPr>
                <w:rFonts w:ascii="Cambria Math" w:hAnsi="Cambria Math" w:cs="Arial"/>
                <w:sz w:val="20"/>
                <w:szCs w:val="20"/>
              </w:rPr>
              <m:t>S</m:t>
            </m:r>
            <m:r>
              <m:rPr>
                <m:sty m:val="p"/>
              </m:rPr>
              <w:rPr>
                <w:rFonts w:ascii="Cambria Math" w:hAnsi="Cambria Math" w:cs="Arial"/>
                <w:sz w:val="20"/>
                <w:szCs w:val="20"/>
              </w:rPr>
              <m:t>ü</m:t>
            </m:r>
            <m:r>
              <w:rPr>
                <w:rFonts w:ascii="Cambria Math" w:hAnsi="Cambria Math" w:cs="Arial"/>
                <w:sz w:val="20"/>
                <w:szCs w:val="20"/>
              </w:rPr>
              <m:t>resi</m:t>
            </m:r>
            <m:r>
              <m:rPr>
                <m:sty m:val="p"/>
              </m:rPr>
              <w:rPr>
                <w:rFonts w:ascii="Cambria Math" w:hAnsi="Cambria Math" w:cs="Arial"/>
                <w:sz w:val="20"/>
                <w:szCs w:val="20"/>
              </w:rPr>
              <m:t>)</m:t>
            </m:r>
          </m:num>
          <m:den>
            <m:r>
              <w:rPr>
                <w:rFonts w:ascii="Cambria Math" w:hAnsi="Cambria Math" w:cs="Arial"/>
                <w:sz w:val="20"/>
                <w:szCs w:val="20"/>
              </w:rPr>
              <m:t>Aylık</m:t>
            </m:r>
            <m:r>
              <m:rPr>
                <m:sty m:val="p"/>
              </m:rPr>
              <w:rPr>
                <w:rFonts w:ascii="Cambria Math" w:hAnsi="Cambria Math" w:cs="Arial"/>
                <w:sz w:val="20"/>
                <w:szCs w:val="20"/>
              </w:rPr>
              <m:t xml:space="preserve"> </m:t>
            </m:r>
            <m:r>
              <w:rPr>
                <w:rFonts w:ascii="Cambria Math" w:hAnsi="Cambria Math" w:cs="Arial"/>
                <w:sz w:val="20"/>
                <w:szCs w:val="20"/>
              </w:rPr>
              <m:t>Hizmet</m:t>
            </m:r>
            <m:r>
              <m:rPr>
                <m:sty m:val="p"/>
              </m:rPr>
              <w:rPr>
                <w:rFonts w:ascii="Cambria Math" w:hAnsi="Cambria Math" w:cs="Arial"/>
                <w:sz w:val="20"/>
                <w:szCs w:val="20"/>
              </w:rPr>
              <m:t xml:space="preserve"> </m:t>
            </m:r>
            <m:r>
              <w:rPr>
                <w:rFonts w:ascii="Cambria Math" w:hAnsi="Cambria Math" w:cs="Arial"/>
                <w:sz w:val="20"/>
                <w:szCs w:val="20"/>
              </w:rPr>
              <m:t>Toplam</m:t>
            </m:r>
            <m:r>
              <m:rPr>
                <m:sty m:val="p"/>
              </m:rPr>
              <w:rPr>
                <w:rFonts w:ascii="Cambria Math" w:hAnsi="Cambria Math" w:cs="Arial"/>
                <w:sz w:val="20"/>
                <w:szCs w:val="20"/>
              </w:rPr>
              <m:t xml:space="preserve"> </m:t>
            </m:r>
            <m:r>
              <w:rPr>
                <w:rFonts w:ascii="Cambria Math" w:hAnsi="Cambria Math" w:cs="Arial"/>
                <w:sz w:val="20"/>
                <w:szCs w:val="20"/>
              </w:rPr>
              <m:t>S</m:t>
            </m:r>
            <m:r>
              <m:rPr>
                <m:sty m:val="p"/>
              </m:rPr>
              <w:rPr>
                <w:rFonts w:ascii="Cambria Math" w:hAnsi="Cambria Math" w:cs="Arial"/>
                <w:sz w:val="20"/>
                <w:szCs w:val="20"/>
              </w:rPr>
              <m:t>ü</m:t>
            </m:r>
            <m:r>
              <w:rPr>
                <w:rFonts w:ascii="Cambria Math" w:hAnsi="Cambria Math" w:cs="Arial"/>
                <w:sz w:val="20"/>
                <w:szCs w:val="20"/>
              </w:rPr>
              <m:t>resi</m:t>
            </m:r>
          </m:den>
        </m:f>
      </m:oMath>
    </w:p>
    <w:p w14:paraId="60768730" w14:textId="77777777" w:rsidR="005F2ADC" w:rsidRPr="00A572CB" w:rsidRDefault="005F2ADC" w:rsidP="00C370B2">
      <w:pPr>
        <w:spacing w:before="240" w:line="360" w:lineRule="auto"/>
        <w:ind w:left="360"/>
        <w:jc w:val="both"/>
        <w:rPr>
          <w:rFonts w:ascii="Arial" w:hAnsi="Arial" w:cs="Arial"/>
          <w:sz w:val="20"/>
          <w:szCs w:val="20"/>
        </w:rPr>
      </w:pPr>
      <w:proofErr w:type="gramStart"/>
      <w:r w:rsidRPr="00A572CB">
        <w:rPr>
          <w:rFonts w:ascii="Arial" w:hAnsi="Arial" w:cs="Arial"/>
          <w:sz w:val="20"/>
          <w:szCs w:val="20"/>
        </w:rPr>
        <w:t>formülü</w:t>
      </w:r>
      <w:proofErr w:type="gramEnd"/>
      <w:r w:rsidRPr="00A572CB">
        <w:rPr>
          <w:rFonts w:ascii="Arial" w:hAnsi="Arial" w:cs="Arial"/>
          <w:sz w:val="20"/>
          <w:szCs w:val="20"/>
        </w:rPr>
        <w:t xml:space="preserve"> ile hesaplanır.</w:t>
      </w:r>
    </w:p>
    <w:p w14:paraId="3E2D1D65" w14:textId="77777777" w:rsidR="005F2ADC" w:rsidRPr="00A572CB" w:rsidRDefault="005F2ADC" w:rsidP="00C370B2">
      <w:pPr>
        <w:spacing w:before="240" w:line="360" w:lineRule="auto"/>
        <w:ind w:left="360"/>
        <w:jc w:val="both"/>
        <w:rPr>
          <w:rFonts w:ascii="Arial" w:hAnsi="Arial" w:cs="Arial"/>
          <w:sz w:val="20"/>
          <w:szCs w:val="20"/>
        </w:rPr>
      </w:pPr>
      <w:r w:rsidRPr="00A572CB">
        <w:rPr>
          <w:rFonts w:ascii="Arial" w:hAnsi="Arial" w:cs="Arial"/>
          <w:sz w:val="20"/>
          <w:szCs w:val="20"/>
        </w:rPr>
        <w:t xml:space="preserve">Kuruma sunulan hizmetler 7*24 verilecektir. Aylık Hizmet Toplam Süresi 720 saattir. Bu hizmetin erişilebilirlik oranı bulut altyapı hizmet sağlayıcı tarafından yukarıda tanımlandığı şekli ile garanti edilmektedir. </w:t>
      </w:r>
    </w:p>
    <w:p w14:paraId="63CD872D" w14:textId="41A20BC7" w:rsidR="005F2ADC" w:rsidRPr="00A572CB" w:rsidRDefault="005F2ADC" w:rsidP="00C370B2">
      <w:pPr>
        <w:spacing w:before="240" w:line="360" w:lineRule="auto"/>
        <w:ind w:left="360"/>
        <w:jc w:val="both"/>
        <w:rPr>
          <w:rFonts w:ascii="Arial" w:hAnsi="Arial" w:cs="Arial"/>
          <w:sz w:val="20"/>
          <w:szCs w:val="20"/>
        </w:rPr>
      </w:pPr>
      <w:r w:rsidRPr="00A572CB">
        <w:rPr>
          <w:rFonts w:ascii="Arial" w:hAnsi="Arial" w:cs="Arial"/>
          <w:sz w:val="20"/>
          <w:szCs w:val="20"/>
        </w:rPr>
        <w:t xml:space="preserve">Kurumlar tarafından açılan çağrıların </w:t>
      </w:r>
      <w:proofErr w:type="spellStart"/>
      <w:r w:rsidRPr="00A572CB">
        <w:rPr>
          <w:rFonts w:ascii="Arial" w:hAnsi="Arial" w:cs="Arial"/>
          <w:sz w:val="20"/>
          <w:szCs w:val="20"/>
        </w:rPr>
        <w:t>önceliklendirilmesi</w:t>
      </w:r>
      <w:proofErr w:type="spellEnd"/>
      <w:r w:rsidRPr="00A572CB">
        <w:rPr>
          <w:rFonts w:ascii="Arial" w:hAnsi="Arial" w:cs="Arial"/>
          <w:sz w:val="20"/>
          <w:szCs w:val="20"/>
        </w:rPr>
        <w:t xml:space="preserve"> aşağıdaki </w:t>
      </w:r>
      <w:proofErr w:type="gramStart"/>
      <w:r w:rsidRPr="00A572CB">
        <w:rPr>
          <w:rFonts w:ascii="Arial" w:hAnsi="Arial" w:cs="Arial"/>
          <w:sz w:val="20"/>
          <w:szCs w:val="20"/>
        </w:rPr>
        <w:t>kriterler</w:t>
      </w:r>
      <w:proofErr w:type="gramEnd"/>
      <w:r w:rsidRPr="00A572CB">
        <w:rPr>
          <w:rFonts w:ascii="Arial" w:hAnsi="Arial" w:cs="Arial"/>
          <w:sz w:val="20"/>
          <w:szCs w:val="20"/>
        </w:rPr>
        <w:t xml:space="preserve"> doğrultusunda gerçekleştirilir:</w:t>
      </w:r>
    </w:p>
    <w:tbl>
      <w:tblPr>
        <w:tblStyle w:val="ScrollTableNormal"/>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040"/>
        <w:gridCol w:w="969"/>
        <w:gridCol w:w="2032"/>
        <w:gridCol w:w="2450"/>
        <w:gridCol w:w="1396"/>
        <w:gridCol w:w="1646"/>
      </w:tblGrid>
      <w:tr w:rsidR="00064BBC" w:rsidRPr="00A572CB" w14:paraId="6FA2721E" w14:textId="6F0E66F9" w:rsidTr="00246564">
        <w:trPr>
          <w:cnfStyle w:val="100000000000" w:firstRow="1" w:lastRow="0" w:firstColumn="0" w:lastColumn="0" w:oddVBand="0" w:evenVBand="0" w:oddHBand="0" w:evenHBand="0" w:firstRowFirstColumn="0" w:firstRowLastColumn="0" w:lastRowFirstColumn="0" w:lastRowLastColumn="0"/>
        </w:trPr>
        <w:tc>
          <w:tcPr>
            <w:tcW w:w="10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8455374" w14:textId="77777777" w:rsidR="00064BBC" w:rsidRPr="00A572CB" w:rsidRDefault="00064BBC" w:rsidP="00064BBC">
            <w:pPr>
              <w:spacing w:before="60" w:after="60" w:line="360" w:lineRule="auto"/>
              <w:jc w:val="center"/>
              <w:rPr>
                <w:rFonts w:ascii="Arial" w:hAnsi="Arial" w:cs="Arial"/>
                <w:color w:val="000000"/>
                <w:lang w:val="tr-TR"/>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4C9D7A3" w14:textId="77777777" w:rsidR="00064BBC" w:rsidRPr="00A572CB" w:rsidRDefault="00064BBC" w:rsidP="00064BBC">
            <w:pPr>
              <w:spacing w:before="60" w:after="60" w:line="360" w:lineRule="auto"/>
              <w:jc w:val="center"/>
              <w:rPr>
                <w:rFonts w:ascii="Arial" w:hAnsi="Arial" w:cs="Arial"/>
                <w:color w:val="000000"/>
                <w:lang w:val="tr-TR"/>
              </w:rPr>
            </w:pPr>
          </w:p>
        </w:tc>
        <w:tc>
          <w:tcPr>
            <w:tcW w:w="0" w:type="auto"/>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30" w:type="dxa"/>
              <w:left w:w="30" w:type="dxa"/>
              <w:bottom w:w="20" w:type="dxa"/>
              <w:right w:w="30" w:type="dxa"/>
            </w:tcMar>
            <w:vAlign w:val="center"/>
          </w:tcPr>
          <w:p w14:paraId="169163C2" w14:textId="26F15EAD" w:rsidR="00064BBC" w:rsidRPr="00A572CB" w:rsidRDefault="00064BBC" w:rsidP="00064BBC">
            <w:pPr>
              <w:spacing w:before="60" w:after="60" w:line="360" w:lineRule="auto"/>
              <w:jc w:val="center"/>
              <w:rPr>
                <w:rFonts w:ascii="Arial" w:hAnsi="Arial" w:cs="Arial"/>
                <w:color w:val="000000"/>
                <w:lang w:val="tr-TR"/>
              </w:rPr>
            </w:pPr>
            <w:r w:rsidRPr="00A572CB">
              <w:rPr>
                <w:rFonts w:ascii="Arial" w:hAnsi="Arial" w:cs="Arial"/>
                <w:color w:val="000000"/>
                <w:lang w:val="tr-TR"/>
              </w:rPr>
              <w:t>Etki</w:t>
            </w:r>
          </w:p>
        </w:tc>
      </w:tr>
      <w:tr w:rsidR="00064BBC" w:rsidRPr="00A572CB" w14:paraId="10D60F47" w14:textId="62ACC258" w:rsidTr="00246564">
        <w:tc>
          <w:tcPr>
            <w:tcW w:w="1041" w:type="dxa"/>
            <w:tcBorders>
              <w:top w:val="single" w:sz="4" w:space="0" w:color="000000" w:themeColor="text1"/>
            </w:tcBorders>
          </w:tcPr>
          <w:p w14:paraId="4C1523D0" w14:textId="77777777" w:rsidR="00064BBC" w:rsidRPr="00A572CB" w:rsidRDefault="00064BBC" w:rsidP="00064BBC">
            <w:pPr>
              <w:spacing w:before="60" w:after="60" w:line="360" w:lineRule="auto"/>
              <w:jc w:val="center"/>
              <w:rPr>
                <w:rFonts w:ascii="Arial" w:hAnsi="Arial" w:cs="Arial"/>
                <w:color w:val="000000"/>
                <w:lang w:val="tr-TR"/>
              </w:rPr>
            </w:pPr>
          </w:p>
        </w:tc>
        <w:tc>
          <w:tcPr>
            <w:tcW w:w="0" w:type="auto"/>
            <w:tcBorders>
              <w:top w:val="single" w:sz="4" w:space="0" w:color="000000" w:themeColor="text1"/>
            </w:tcBorders>
          </w:tcPr>
          <w:p w14:paraId="382317C9" w14:textId="77777777" w:rsidR="00064BBC" w:rsidRPr="00A572CB" w:rsidRDefault="00064BBC" w:rsidP="00064BBC">
            <w:pPr>
              <w:spacing w:before="60" w:after="60" w:line="360" w:lineRule="auto"/>
              <w:jc w:val="center"/>
              <w:rPr>
                <w:rFonts w:ascii="Arial" w:hAnsi="Arial" w:cs="Arial"/>
                <w:color w:val="000000"/>
                <w:lang w:val="tr-TR"/>
              </w:rPr>
            </w:pPr>
          </w:p>
        </w:tc>
        <w:tc>
          <w:tcPr>
            <w:tcW w:w="0" w:type="auto"/>
            <w:tcBorders>
              <w:top w:val="single" w:sz="4" w:space="0" w:color="000000" w:themeColor="text1"/>
            </w:tcBorders>
            <w:tcMar>
              <w:top w:w="30" w:type="dxa"/>
              <w:left w:w="30" w:type="dxa"/>
              <w:bottom w:w="20" w:type="dxa"/>
              <w:right w:w="30" w:type="dxa"/>
            </w:tcMar>
            <w:vAlign w:val="center"/>
          </w:tcPr>
          <w:p w14:paraId="4600D685" w14:textId="1E6231F4" w:rsidR="00064BBC" w:rsidRPr="00A572CB" w:rsidRDefault="00064BBC" w:rsidP="00064BBC">
            <w:pPr>
              <w:spacing w:before="60" w:after="60" w:line="360" w:lineRule="auto"/>
              <w:jc w:val="center"/>
              <w:rPr>
                <w:rFonts w:ascii="Arial" w:hAnsi="Arial" w:cs="Arial"/>
                <w:b/>
                <w:color w:val="000000"/>
                <w:lang w:val="tr-TR"/>
              </w:rPr>
            </w:pPr>
            <w:r w:rsidRPr="00A572CB">
              <w:rPr>
                <w:rFonts w:ascii="Arial" w:hAnsi="Arial" w:cs="Arial"/>
                <w:b/>
                <w:color w:val="000000"/>
                <w:lang w:val="tr-TR"/>
              </w:rPr>
              <w:t>Tüm Kurum (Çok Yaygın)</w:t>
            </w:r>
          </w:p>
        </w:tc>
        <w:tc>
          <w:tcPr>
            <w:tcW w:w="0" w:type="auto"/>
            <w:tcBorders>
              <w:top w:val="single" w:sz="4" w:space="0" w:color="000000" w:themeColor="text1"/>
            </w:tcBorders>
            <w:tcMar>
              <w:top w:w="30" w:type="dxa"/>
              <w:left w:w="30" w:type="dxa"/>
              <w:bottom w:w="20" w:type="dxa"/>
              <w:right w:w="30" w:type="dxa"/>
            </w:tcMar>
            <w:vAlign w:val="center"/>
          </w:tcPr>
          <w:p w14:paraId="29327C44" w14:textId="7C96235D" w:rsidR="00064BBC" w:rsidRPr="00A572CB" w:rsidRDefault="00064BBC" w:rsidP="00064BBC">
            <w:pPr>
              <w:spacing w:before="60" w:after="60" w:line="360" w:lineRule="auto"/>
              <w:jc w:val="center"/>
              <w:rPr>
                <w:rFonts w:ascii="Arial" w:hAnsi="Arial" w:cs="Arial"/>
                <w:b/>
                <w:color w:val="000000"/>
                <w:lang w:val="tr-TR"/>
              </w:rPr>
            </w:pPr>
            <w:r w:rsidRPr="00A572CB">
              <w:rPr>
                <w:rFonts w:ascii="Arial" w:hAnsi="Arial" w:cs="Arial"/>
                <w:b/>
                <w:color w:val="000000"/>
                <w:lang w:val="tr-TR"/>
              </w:rPr>
              <w:t>Birden Fazla Yerleşim (Yaygın)</w:t>
            </w:r>
          </w:p>
        </w:tc>
        <w:tc>
          <w:tcPr>
            <w:tcW w:w="0" w:type="auto"/>
            <w:tcBorders>
              <w:top w:val="single" w:sz="4" w:space="0" w:color="000000" w:themeColor="text1"/>
            </w:tcBorders>
          </w:tcPr>
          <w:p w14:paraId="2AC853BA" w14:textId="2554F8D1" w:rsidR="00064BBC" w:rsidRPr="00A572CB" w:rsidRDefault="00064BBC" w:rsidP="00064BBC">
            <w:pPr>
              <w:spacing w:before="60" w:after="60" w:line="360" w:lineRule="auto"/>
              <w:jc w:val="center"/>
              <w:rPr>
                <w:rFonts w:ascii="Arial" w:hAnsi="Arial" w:cs="Arial"/>
                <w:b/>
                <w:color w:val="000000"/>
                <w:lang w:val="tr-TR"/>
              </w:rPr>
            </w:pPr>
            <w:r w:rsidRPr="00A572CB">
              <w:rPr>
                <w:rFonts w:ascii="Arial" w:hAnsi="Arial" w:cs="Arial"/>
                <w:b/>
                <w:color w:val="000000"/>
                <w:lang w:val="tr-TR"/>
              </w:rPr>
              <w:t>İş Birimi (Orta)</w:t>
            </w:r>
          </w:p>
        </w:tc>
        <w:tc>
          <w:tcPr>
            <w:tcW w:w="0" w:type="auto"/>
            <w:tcBorders>
              <w:top w:val="single" w:sz="4" w:space="0" w:color="000000" w:themeColor="text1"/>
            </w:tcBorders>
          </w:tcPr>
          <w:p w14:paraId="18A8A501" w14:textId="4F7758A0" w:rsidR="00064BBC" w:rsidRPr="00A572CB" w:rsidRDefault="00064BBC" w:rsidP="00064BBC">
            <w:pPr>
              <w:spacing w:before="60" w:after="60" w:line="360" w:lineRule="auto"/>
              <w:jc w:val="center"/>
              <w:rPr>
                <w:rFonts w:ascii="Arial" w:hAnsi="Arial" w:cs="Arial"/>
                <w:b/>
                <w:color w:val="000000"/>
                <w:lang w:val="tr-TR"/>
              </w:rPr>
            </w:pPr>
            <w:r w:rsidRPr="00A572CB">
              <w:rPr>
                <w:rFonts w:ascii="Arial" w:hAnsi="Arial" w:cs="Arial"/>
                <w:b/>
                <w:color w:val="000000"/>
                <w:lang w:val="tr-TR"/>
              </w:rPr>
              <w:t>Kullanıcı (Düşük)</w:t>
            </w:r>
          </w:p>
        </w:tc>
      </w:tr>
      <w:tr w:rsidR="00064BBC" w:rsidRPr="00A572CB" w14:paraId="51684073" w14:textId="18CED495" w:rsidTr="00246564">
        <w:tc>
          <w:tcPr>
            <w:tcW w:w="1041" w:type="dxa"/>
            <w:vMerge w:val="restart"/>
          </w:tcPr>
          <w:p w14:paraId="761F7A68" w14:textId="1B507F37" w:rsidR="00064BBC" w:rsidRPr="00A572CB" w:rsidRDefault="00064BBC" w:rsidP="00064BBC">
            <w:pPr>
              <w:spacing w:before="60" w:after="60" w:line="360" w:lineRule="auto"/>
              <w:jc w:val="center"/>
              <w:rPr>
                <w:rFonts w:ascii="Arial" w:hAnsi="Arial" w:cs="Arial"/>
                <w:b/>
                <w:color w:val="000000"/>
                <w:lang w:val="tr-TR"/>
              </w:rPr>
            </w:pPr>
            <w:proofErr w:type="spellStart"/>
            <w:r w:rsidRPr="00A572CB">
              <w:rPr>
                <w:rFonts w:ascii="Arial" w:hAnsi="Arial" w:cs="Arial"/>
                <w:b/>
                <w:color w:val="000000"/>
                <w:lang w:val="tr-TR"/>
              </w:rPr>
              <w:t>Aciliyet</w:t>
            </w:r>
            <w:proofErr w:type="spellEnd"/>
          </w:p>
        </w:tc>
        <w:tc>
          <w:tcPr>
            <w:tcW w:w="0" w:type="auto"/>
          </w:tcPr>
          <w:p w14:paraId="7EDCF3B2" w14:textId="594DC89F" w:rsidR="00064BBC" w:rsidRPr="00A572CB" w:rsidRDefault="00064BBC" w:rsidP="00064BBC">
            <w:pPr>
              <w:spacing w:before="60" w:after="60" w:line="360" w:lineRule="auto"/>
              <w:jc w:val="center"/>
              <w:rPr>
                <w:rFonts w:ascii="Arial" w:hAnsi="Arial" w:cs="Arial"/>
                <w:b/>
                <w:color w:val="000000"/>
                <w:lang w:val="tr-TR"/>
              </w:rPr>
            </w:pPr>
            <w:r w:rsidRPr="00A572CB">
              <w:rPr>
                <w:rFonts w:ascii="Arial" w:hAnsi="Arial" w:cs="Arial"/>
                <w:b/>
                <w:color w:val="000000"/>
                <w:lang w:val="tr-TR"/>
              </w:rPr>
              <w:t>Çok Acil</w:t>
            </w:r>
          </w:p>
        </w:tc>
        <w:tc>
          <w:tcPr>
            <w:tcW w:w="0" w:type="auto"/>
            <w:tcMar>
              <w:top w:w="30" w:type="dxa"/>
              <w:left w:w="30" w:type="dxa"/>
              <w:bottom w:w="20" w:type="dxa"/>
              <w:right w:w="30" w:type="dxa"/>
            </w:tcMar>
            <w:vAlign w:val="center"/>
          </w:tcPr>
          <w:p w14:paraId="522C98FA" w14:textId="214495D4" w:rsidR="00064BBC" w:rsidRPr="00A572CB" w:rsidRDefault="00064BBC" w:rsidP="00064BBC">
            <w:pPr>
              <w:spacing w:before="60" w:after="60" w:line="360" w:lineRule="auto"/>
              <w:jc w:val="center"/>
              <w:rPr>
                <w:rFonts w:ascii="Arial" w:hAnsi="Arial" w:cs="Arial"/>
                <w:color w:val="000000"/>
                <w:lang w:val="tr-TR"/>
              </w:rPr>
            </w:pPr>
            <w:r w:rsidRPr="00A572CB">
              <w:rPr>
                <w:rFonts w:ascii="Arial" w:hAnsi="Arial" w:cs="Arial"/>
                <w:color w:val="000000"/>
                <w:lang w:val="tr-TR"/>
              </w:rPr>
              <w:t>1</w:t>
            </w:r>
          </w:p>
        </w:tc>
        <w:tc>
          <w:tcPr>
            <w:tcW w:w="0" w:type="auto"/>
            <w:tcMar>
              <w:top w:w="30" w:type="dxa"/>
              <w:left w:w="30" w:type="dxa"/>
              <w:bottom w:w="20" w:type="dxa"/>
              <w:right w:w="30" w:type="dxa"/>
            </w:tcMar>
            <w:vAlign w:val="center"/>
          </w:tcPr>
          <w:p w14:paraId="13F5A283" w14:textId="3079E32E" w:rsidR="00064BBC" w:rsidRPr="00A572CB" w:rsidRDefault="00064BBC" w:rsidP="00064BBC">
            <w:pPr>
              <w:spacing w:before="60" w:after="60" w:line="360" w:lineRule="auto"/>
              <w:jc w:val="center"/>
              <w:rPr>
                <w:rFonts w:ascii="Arial" w:hAnsi="Arial" w:cs="Arial"/>
                <w:color w:val="000000"/>
                <w:lang w:val="tr-TR"/>
              </w:rPr>
            </w:pPr>
            <w:r w:rsidRPr="00A572CB">
              <w:rPr>
                <w:rFonts w:ascii="Arial" w:hAnsi="Arial" w:cs="Arial"/>
                <w:color w:val="000000"/>
                <w:lang w:val="tr-TR"/>
              </w:rPr>
              <w:t>1</w:t>
            </w:r>
          </w:p>
        </w:tc>
        <w:tc>
          <w:tcPr>
            <w:tcW w:w="0" w:type="auto"/>
          </w:tcPr>
          <w:p w14:paraId="6BA38832" w14:textId="2488506D" w:rsidR="00064BBC" w:rsidRPr="00A572CB" w:rsidRDefault="00064BBC" w:rsidP="00064BBC">
            <w:pPr>
              <w:spacing w:before="60" w:after="60" w:line="360" w:lineRule="auto"/>
              <w:jc w:val="center"/>
              <w:rPr>
                <w:rFonts w:ascii="Arial" w:hAnsi="Arial" w:cs="Arial"/>
                <w:color w:val="000000"/>
                <w:lang w:val="tr-TR"/>
              </w:rPr>
            </w:pPr>
            <w:r w:rsidRPr="00A572CB">
              <w:rPr>
                <w:rFonts w:ascii="Arial" w:hAnsi="Arial" w:cs="Arial"/>
                <w:color w:val="000000"/>
                <w:lang w:val="tr-TR"/>
              </w:rPr>
              <w:t>2</w:t>
            </w:r>
          </w:p>
        </w:tc>
        <w:tc>
          <w:tcPr>
            <w:tcW w:w="0" w:type="auto"/>
          </w:tcPr>
          <w:p w14:paraId="51BE1AF7" w14:textId="22956CA6" w:rsidR="00064BBC" w:rsidRPr="00A572CB" w:rsidRDefault="00064BBC" w:rsidP="00064BBC">
            <w:pPr>
              <w:spacing w:before="60" w:after="60" w:line="360" w:lineRule="auto"/>
              <w:jc w:val="center"/>
              <w:rPr>
                <w:rFonts w:ascii="Arial" w:hAnsi="Arial" w:cs="Arial"/>
                <w:color w:val="000000"/>
                <w:lang w:val="tr-TR"/>
              </w:rPr>
            </w:pPr>
            <w:r w:rsidRPr="00A572CB">
              <w:rPr>
                <w:rFonts w:ascii="Arial" w:hAnsi="Arial" w:cs="Arial"/>
                <w:color w:val="000000"/>
                <w:lang w:val="tr-TR"/>
              </w:rPr>
              <w:t>2</w:t>
            </w:r>
          </w:p>
        </w:tc>
      </w:tr>
      <w:tr w:rsidR="00064BBC" w:rsidRPr="00A572CB" w14:paraId="7324A840" w14:textId="051D5079" w:rsidTr="00246564">
        <w:tc>
          <w:tcPr>
            <w:tcW w:w="1041" w:type="dxa"/>
            <w:vMerge/>
          </w:tcPr>
          <w:p w14:paraId="34C91CE1" w14:textId="77777777" w:rsidR="00064BBC" w:rsidRPr="00A572CB" w:rsidRDefault="00064BBC" w:rsidP="00064BBC">
            <w:pPr>
              <w:spacing w:before="60" w:after="60" w:line="360" w:lineRule="auto"/>
              <w:jc w:val="center"/>
              <w:rPr>
                <w:rFonts w:ascii="Arial" w:hAnsi="Arial" w:cs="Arial"/>
                <w:color w:val="000000"/>
                <w:lang w:val="tr-TR"/>
              </w:rPr>
            </w:pPr>
          </w:p>
        </w:tc>
        <w:tc>
          <w:tcPr>
            <w:tcW w:w="0" w:type="auto"/>
          </w:tcPr>
          <w:p w14:paraId="61833A1B" w14:textId="27A35D32" w:rsidR="00064BBC" w:rsidRPr="00A572CB" w:rsidRDefault="00064BBC" w:rsidP="00064BBC">
            <w:pPr>
              <w:spacing w:before="60" w:after="60" w:line="360" w:lineRule="auto"/>
              <w:jc w:val="center"/>
              <w:rPr>
                <w:rFonts w:ascii="Arial" w:hAnsi="Arial" w:cs="Arial"/>
                <w:b/>
                <w:color w:val="000000"/>
                <w:lang w:val="tr-TR"/>
              </w:rPr>
            </w:pPr>
            <w:r w:rsidRPr="00A572CB">
              <w:rPr>
                <w:rFonts w:ascii="Arial" w:hAnsi="Arial" w:cs="Arial"/>
                <w:b/>
                <w:color w:val="000000"/>
                <w:lang w:val="tr-TR"/>
              </w:rPr>
              <w:t>Acil</w:t>
            </w:r>
          </w:p>
        </w:tc>
        <w:tc>
          <w:tcPr>
            <w:tcW w:w="0" w:type="auto"/>
            <w:tcMar>
              <w:top w:w="30" w:type="dxa"/>
              <w:left w:w="30" w:type="dxa"/>
              <w:bottom w:w="20" w:type="dxa"/>
              <w:right w:w="30" w:type="dxa"/>
            </w:tcMar>
            <w:vAlign w:val="center"/>
          </w:tcPr>
          <w:p w14:paraId="17F50EC6" w14:textId="50A9ACA9" w:rsidR="00064BBC" w:rsidRPr="00A572CB" w:rsidRDefault="00064BBC" w:rsidP="00064BBC">
            <w:pPr>
              <w:spacing w:before="60" w:after="60" w:line="360" w:lineRule="auto"/>
              <w:jc w:val="center"/>
              <w:rPr>
                <w:rFonts w:ascii="Arial" w:hAnsi="Arial" w:cs="Arial"/>
                <w:color w:val="000000"/>
                <w:lang w:val="tr-TR"/>
              </w:rPr>
            </w:pPr>
            <w:r w:rsidRPr="00A572CB">
              <w:rPr>
                <w:rFonts w:ascii="Arial" w:hAnsi="Arial" w:cs="Arial"/>
                <w:color w:val="000000"/>
                <w:lang w:val="tr-TR"/>
              </w:rPr>
              <w:t>1</w:t>
            </w:r>
          </w:p>
        </w:tc>
        <w:tc>
          <w:tcPr>
            <w:tcW w:w="0" w:type="auto"/>
            <w:tcMar>
              <w:top w:w="30" w:type="dxa"/>
              <w:left w:w="30" w:type="dxa"/>
              <w:bottom w:w="20" w:type="dxa"/>
              <w:right w:w="30" w:type="dxa"/>
            </w:tcMar>
            <w:vAlign w:val="center"/>
          </w:tcPr>
          <w:p w14:paraId="2F448810" w14:textId="5726FD57" w:rsidR="00064BBC" w:rsidRPr="00A572CB" w:rsidRDefault="00064BBC" w:rsidP="00064BBC">
            <w:pPr>
              <w:spacing w:before="60" w:after="60" w:line="360" w:lineRule="auto"/>
              <w:jc w:val="center"/>
              <w:rPr>
                <w:rFonts w:ascii="Arial" w:hAnsi="Arial" w:cs="Arial"/>
                <w:color w:val="000000"/>
                <w:lang w:val="tr-TR"/>
              </w:rPr>
            </w:pPr>
            <w:r w:rsidRPr="00A572CB">
              <w:rPr>
                <w:rFonts w:ascii="Arial" w:hAnsi="Arial" w:cs="Arial"/>
                <w:color w:val="000000"/>
                <w:lang w:val="tr-TR"/>
              </w:rPr>
              <w:t>2</w:t>
            </w:r>
          </w:p>
        </w:tc>
        <w:tc>
          <w:tcPr>
            <w:tcW w:w="0" w:type="auto"/>
          </w:tcPr>
          <w:p w14:paraId="327EBC5D" w14:textId="288EFF16" w:rsidR="00064BBC" w:rsidRPr="00A572CB" w:rsidRDefault="00064BBC" w:rsidP="00064BBC">
            <w:pPr>
              <w:spacing w:before="60" w:after="60" w:line="360" w:lineRule="auto"/>
              <w:jc w:val="center"/>
              <w:rPr>
                <w:rFonts w:ascii="Arial" w:hAnsi="Arial" w:cs="Arial"/>
                <w:color w:val="000000"/>
                <w:lang w:val="tr-TR"/>
              </w:rPr>
            </w:pPr>
            <w:r w:rsidRPr="00A572CB">
              <w:rPr>
                <w:rFonts w:ascii="Arial" w:hAnsi="Arial" w:cs="Arial"/>
                <w:color w:val="000000"/>
                <w:lang w:val="tr-TR"/>
              </w:rPr>
              <w:t>2</w:t>
            </w:r>
          </w:p>
        </w:tc>
        <w:tc>
          <w:tcPr>
            <w:tcW w:w="0" w:type="auto"/>
          </w:tcPr>
          <w:p w14:paraId="50A4E429" w14:textId="5D091832" w:rsidR="00064BBC" w:rsidRPr="00A572CB" w:rsidRDefault="00064BBC" w:rsidP="00064BBC">
            <w:pPr>
              <w:spacing w:before="60" w:after="60" w:line="360" w:lineRule="auto"/>
              <w:jc w:val="center"/>
              <w:rPr>
                <w:rFonts w:ascii="Arial" w:hAnsi="Arial" w:cs="Arial"/>
                <w:color w:val="000000"/>
                <w:lang w:val="tr-TR"/>
              </w:rPr>
            </w:pPr>
            <w:r w:rsidRPr="00A572CB">
              <w:rPr>
                <w:rFonts w:ascii="Arial" w:hAnsi="Arial" w:cs="Arial"/>
                <w:color w:val="000000"/>
                <w:lang w:val="tr-TR"/>
              </w:rPr>
              <w:t>3</w:t>
            </w:r>
          </w:p>
        </w:tc>
      </w:tr>
      <w:tr w:rsidR="00064BBC" w:rsidRPr="00A572CB" w14:paraId="55EC3B39" w14:textId="60D1C731" w:rsidTr="00246564">
        <w:tc>
          <w:tcPr>
            <w:tcW w:w="1041" w:type="dxa"/>
            <w:vMerge/>
          </w:tcPr>
          <w:p w14:paraId="30FEECC7" w14:textId="77777777" w:rsidR="00064BBC" w:rsidRPr="00A572CB" w:rsidRDefault="00064BBC" w:rsidP="00064BBC">
            <w:pPr>
              <w:spacing w:before="60" w:after="60" w:line="360" w:lineRule="auto"/>
              <w:jc w:val="center"/>
              <w:rPr>
                <w:rFonts w:ascii="Arial" w:hAnsi="Arial" w:cs="Arial"/>
                <w:color w:val="000000"/>
                <w:lang w:val="tr-TR"/>
              </w:rPr>
            </w:pPr>
          </w:p>
        </w:tc>
        <w:tc>
          <w:tcPr>
            <w:tcW w:w="0" w:type="auto"/>
          </w:tcPr>
          <w:p w14:paraId="2A3E2BAF" w14:textId="6750E7EA" w:rsidR="00064BBC" w:rsidRPr="00A572CB" w:rsidRDefault="00064BBC" w:rsidP="00064BBC">
            <w:pPr>
              <w:spacing w:before="60" w:after="60" w:line="360" w:lineRule="auto"/>
              <w:jc w:val="center"/>
              <w:rPr>
                <w:rFonts w:ascii="Arial" w:hAnsi="Arial" w:cs="Arial"/>
                <w:b/>
                <w:color w:val="000000"/>
                <w:lang w:val="tr-TR"/>
              </w:rPr>
            </w:pPr>
            <w:r w:rsidRPr="00A572CB">
              <w:rPr>
                <w:rFonts w:ascii="Arial" w:hAnsi="Arial" w:cs="Arial"/>
                <w:b/>
                <w:color w:val="000000"/>
                <w:lang w:val="tr-TR"/>
              </w:rPr>
              <w:t>Orta</w:t>
            </w:r>
          </w:p>
        </w:tc>
        <w:tc>
          <w:tcPr>
            <w:tcW w:w="0" w:type="auto"/>
            <w:tcMar>
              <w:top w:w="30" w:type="dxa"/>
              <w:left w:w="30" w:type="dxa"/>
              <w:bottom w:w="20" w:type="dxa"/>
              <w:right w:w="30" w:type="dxa"/>
            </w:tcMar>
            <w:vAlign w:val="center"/>
          </w:tcPr>
          <w:p w14:paraId="6057824E" w14:textId="6BA17133" w:rsidR="00064BBC" w:rsidRPr="00A572CB" w:rsidRDefault="00064BBC" w:rsidP="00064BBC">
            <w:pPr>
              <w:spacing w:before="60" w:after="60" w:line="360" w:lineRule="auto"/>
              <w:jc w:val="center"/>
              <w:rPr>
                <w:rFonts w:ascii="Arial" w:hAnsi="Arial" w:cs="Arial"/>
                <w:color w:val="000000"/>
                <w:lang w:val="tr-TR"/>
              </w:rPr>
            </w:pPr>
            <w:r w:rsidRPr="00A572CB">
              <w:rPr>
                <w:rFonts w:ascii="Arial" w:hAnsi="Arial" w:cs="Arial"/>
                <w:color w:val="000000"/>
                <w:lang w:val="tr-TR"/>
              </w:rPr>
              <w:t>2</w:t>
            </w:r>
          </w:p>
        </w:tc>
        <w:tc>
          <w:tcPr>
            <w:tcW w:w="0" w:type="auto"/>
            <w:tcMar>
              <w:top w:w="30" w:type="dxa"/>
              <w:left w:w="30" w:type="dxa"/>
              <w:bottom w:w="20" w:type="dxa"/>
              <w:right w:w="30" w:type="dxa"/>
            </w:tcMar>
            <w:vAlign w:val="center"/>
          </w:tcPr>
          <w:p w14:paraId="182EC946" w14:textId="680F407C" w:rsidR="00064BBC" w:rsidRPr="00A572CB" w:rsidRDefault="00064BBC" w:rsidP="00064BBC">
            <w:pPr>
              <w:spacing w:before="60" w:after="60" w:line="360" w:lineRule="auto"/>
              <w:jc w:val="center"/>
              <w:rPr>
                <w:rFonts w:ascii="Arial" w:hAnsi="Arial" w:cs="Arial"/>
                <w:color w:val="000000"/>
                <w:lang w:val="tr-TR"/>
              </w:rPr>
            </w:pPr>
            <w:r w:rsidRPr="00A572CB">
              <w:rPr>
                <w:rFonts w:ascii="Arial" w:hAnsi="Arial" w:cs="Arial"/>
                <w:color w:val="000000"/>
                <w:lang w:val="tr-TR"/>
              </w:rPr>
              <w:t>2</w:t>
            </w:r>
          </w:p>
        </w:tc>
        <w:tc>
          <w:tcPr>
            <w:tcW w:w="0" w:type="auto"/>
          </w:tcPr>
          <w:p w14:paraId="6562CB0F" w14:textId="5C24BFBA" w:rsidR="00064BBC" w:rsidRPr="00A572CB" w:rsidRDefault="00064BBC" w:rsidP="00064BBC">
            <w:pPr>
              <w:spacing w:before="60" w:after="60" w:line="360" w:lineRule="auto"/>
              <w:jc w:val="center"/>
              <w:rPr>
                <w:rFonts w:ascii="Arial" w:hAnsi="Arial" w:cs="Arial"/>
                <w:color w:val="000000"/>
                <w:lang w:val="tr-TR"/>
              </w:rPr>
            </w:pPr>
            <w:r w:rsidRPr="00A572CB">
              <w:rPr>
                <w:rFonts w:ascii="Arial" w:hAnsi="Arial" w:cs="Arial"/>
                <w:color w:val="000000"/>
                <w:lang w:val="tr-TR"/>
              </w:rPr>
              <w:t>3</w:t>
            </w:r>
          </w:p>
        </w:tc>
        <w:tc>
          <w:tcPr>
            <w:tcW w:w="0" w:type="auto"/>
          </w:tcPr>
          <w:p w14:paraId="6AD39BE2" w14:textId="0EB51434" w:rsidR="00064BBC" w:rsidRPr="00A572CB" w:rsidRDefault="00064BBC" w:rsidP="00064BBC">
            <w:pPr>
              <w:spacing w:before="60" w:after="60" w:line="360" w:lineRule="auto"/>
              <w:jc w:val="center"/>
              <w:rPr>
                <w:rFonts w:ascii="Arial" w:hAnsi="Arial" w:cs="Arial"/>
                <w:color w:val="000000"/>
                <w:lang w:val="tr-TR"/>
              </w:rPr>
            </w:pPr>
            <w:r w:rsidRPr="00A572CB">
              <w:rPr>
                <w:rFonts w:ascii="Arial" w:hAnsi="Arial" w:cs="Arial"/>
                <w:color w:val="000000"/>
                <w:lang w:val="tr-TR"/>
              </w:rPr>
              <w:t>3</w:t>
            </w:r>
          </w:p>
        </w:tc>
      </w:tr>
      <w:tr w:rsidR="00064BBC" w:rsidRPr="00A572CB" w14:paraId="08ECAC04" w14:textId="53101B52" w:rsidTr="00246564">
        <w:tc>
          <w:tcPr>
            <w:tcW w:w="1041" w:type="dxa"/>
            <w:vMerge/>
          </w:tcPr>
          <w:p w14:paraId="107D8684" w14:textId="77777777" w:rsidR="00064BBC" w:rsidRPr="00A572CB" w:rsidRDefault="00064BBC" w:rsidP="00064BBC">
            <w:pPr>
              <w:spacing w:before="60" w:after="60" w:line="360" w:lineRule="auto"/>
              <w:jc w:val="center"/>
              <w:rPr>
                <w:rFonts w:ascii="Arial" w:hAnsi="Arial" w:cs="Arial"/>
                <w:color w:val="000000"/>
                <w:lang w:val="tr-TR"/>
              </w:rPr>
            </w:pPr>
          </w:p>
        </w:tc>
        <w:tc>
          <w:tcPr>
            <w:tcW w:w="0" w:type="auto"/>
          </w:tcPr>
          <w:p w14:paraId="6A30FADF" w14:textId="0E77918E" w:rsidR="00064BBC" w:rsidRPr="00A572CB" w:rsidRDefault="00064BBC" w:rsidP="00064BBC">
            <w:pPr>
              <w:spacing w:before="60" w:after="60" w:line="360" w:lineRule="auto"/>
              <w:jc w:val="center"/>
              <w:rPr>
                <w:rFonts w:ascii="Arial" w:hAnsi="Arial" w:cs="Arial"/>
                <w:b/>
                <w:color w:val="000000"/>
                <w:lang w:val="tr-TR"/>
              </w:rPr>
            </w:pPr>
            <w:r w:rsidRPr="00A572CB">
              <w:rPr>
                <w:rFonts w:ascii="Arial" w:hAnsi="Arial" w:cs="Arial"/>
                <w:b/>
                <w:color w:val="000000"/>
                <w:lang w:val="tr-TR"/>
              </w:rPr>
              <w:t>Düşük</w:t>
            </w:r>
          </w:p>
        </w:tc>
        <w:tc>
          <w:tcPr>
            <w:tcW w:w="0" w:type="auto"/>
            <w:tcMar>
              <w:top w:w="30" w:type="dxa"/>
              <w:left w:w="30" w:type="dxa"/>
              <w:bottom w:w="20" w:type="dxa"/>
              <w:right w:w="30" w:type="dxa"/>
            </w:tcMar>
            <w:vAlign w:val="center"/>
          </w:tcPr>
          <w:p w14:paraId="5FF02AFE" w14:textId="01A3EDB3" w:rsidR="00064BBC" w:rsidRPr="00A572CB" w:rsidRDefault="00064BBC" w:rsidP="00064BBC">
            <w:pPr>
              <w:spacing w:before="60" w:after="60" w:line="360" w:lineRule="auto"/>
              <w:jc w:val="center"/>
              <w:rPr>
                <w:rFonts w:ascii="Arial" w:hAnsi="Arial" w:cs="Arial"/>
                <w:color w:val="000000"/>
                <w:lang w:val="tr-TR"/>
              </w:rPr>
            </w:pPr>
            <w:r w:rsidRPr="00A572CB">
              <w:rPr>
                <w:rFonts w:ascii="Arial" w:hAnsi="Arial" w:cs="Arial"/>
                <w:color w:val="000000"/>
                <w:lang w:val="tr-TR"/>
              </w:rPr>
              <w:t>2</w:t>
            </w:r>
          </w:p>
        </w:tc>
        <w:tc>
          <w:tcPr>
            <w:tcW w:w="0" w:type="auto"/>
            <w:tcMar>
              <w:top w:w="30" w:type="dxa"/>
              <w:left w:w="30" w:type="dxa"/>
              <w:bottom w:w="20" w:type="dxa"/>
              <w:right w:w="30" w:type="dxa"/>
            </w:tcMar>
            <w:vAlign w:val="center"/>
          </w:tcPr>
          <w:p w14:paraId="1BAE4DD5" w14:textId="57C05CF7" w:rsidR="00064BBC" w:rsidRPr="00A572CB" w:rsidRDefault="00064BBC" w:rsidP="00064BBC">
            <w:pPr>
              <w:spacing w:before="60" w:after="60" w:line="360" w:lineRule="auto"/>
              <w:jc w:val="center"/>
              <w:rPr>
                <w:rFonts w:ascii="Arial" w:hAnsi="Arial" w:cs="Arial"/>
                <w:color w:val="000000"/>
                <w:lang w:val="tr-TR"/>
              </w:rPr>
            </w:pPr>
            <w:r w:rsidRPr="00A572CB">
              <w:rPr>
                <w:rFonts w:ascii="Arial" w:hAnsi="Arial" w:cs="Arial"/>
                <w:color w:val="000000"/>
                <w:lang w:val="tr-TR"/>
              </w:rPr>
              <w:t>3</w:t>
            </w:r>
          </w:p>
        </w:tc>
        <w:tc>
          <w:tcPr>
            <w:tcW w:w="0" w:type="auto"/>
          </w:tcPr>
          <w:p w14:paraId="2D725847" w14:textId="11695257" w:rsidR="00064BBC" w:rsidRPr="00A572CB" w:rsidRDefault="00064BBC" w:rsidP="00064BBC">
            <w:pPr>
              <w:spacing w:before="60" w:after="60" w:line="360" w:lineRule="auto"/>
              <w:jc w:val="center"/>
              <w:rPr>
                <w:rFonts w:ascii="Arial" w:hAnsi="Arial" w:cs="Arial"/>
                <w:color w:val="000000"/>
                <w:lang w:val="tr-TR"/>
              </w:rPr>
            </w:pPr>
            <w:r w:rsidRPr="00A572CB">
              <w:rPr>
                <w:rFonts w:ascii="Arial" w:hAnsi="Arial" w:cs="Arial"/>
                <w:color w:val="000000"/>
                <w:lang w:val="tr-TR"/>
              </w:rPr>
              <w:t>3</w:t>
            </w:r>
          </w:p>
        </w:tc>
        <w:tc>
          <w:tcPr>
            <w:tcW w:w="0" w:type="auto"/>
          </w:tcPr>
          <w:p w14:paraId="2BF4FA1F" w14:textId="34B650B6" w:rsidR="00064BBC" w:rsidRPr="00A572CB" w:rsidRDefault="00064BBC" w:rsidP="00064BBC">
            <w:pPr>
              <w:spacing w:before="60" w:after="60" w:line="360" w:lineRule="auto"/>
              <w:jc w:val="center"/>
              <w:rPr>
                <w:rFonts w:ascii="Arial" w:hAnsi="Arial" w:cs="Arial"/>
                <w:color w:val="000000"/>
                <w:lang w:val="tr-TR"/>
              </w:rPr>
            </w:pPr>
            <w:r w:rsidRPr="00A572CB">
              <w:rPr>
                <w:rFonts w:ascii="Arial" w:hAnsi="Arial" w:cs="Arial"/>
                <w:color w:val="000000"/>
                <w:lang w:val="tr-TR"/>
              </w:rPr>
              <w:t>3</w:t>
            </w:r>
          </w:p>
        </w:tc>
      </w:tr>
    </w:tbl>
    <w:p w14:paraId="00AA9B07" w14:textId="0516BF93" w:rsidR="000B0947" w:rsidRPr="00A572CB" w:rsidRDefault="000B0947" w:rsidP="00C370B2">
      <w:pPr>
        <w:spacing w:before="240" w:line="360" w:lineRule="auto"/>
        <w:ind w:left="360"/>
        <w:jc w:val="both"/>
        <w:rPr>
          <w:rFonts w:ascii="Arial" w:hAnsi="Arial" w:cs="Arial"/>
          <w:sz w:val="20"/>
          <w:szCs w:val="20"/>
        </w:rPr>
      </w:pPr>
    </w:p>
    <w:tbl>
      <w:tblPr>
        <w:tblStyle w:val="ScrollTableNormal"/>
        <w:tblW w:w="4786" w:type="pct"/>
        <w:tblInd w:w="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31"/>
        <w:gridCol w:w="8134"/>
      </w:tblGrid>
      <w:tr w:rsidR="008E1007" w:rsidRPr="00A572CB" w14:paraId="28BB01B7" w14:textId="77777777" w:rsidTr="00246564">
        <w:trPr>
          <w:cnfStyle w:val="100000000000" w:firstRow="1" w:lastRow="0" w:firstColumn="0" w:lastColumn="0" w:oddVBand="0" w:evenVBand="0" w:oddHBand="0" w:evenHBand="0" w:firstRowFirstColumn="0" w:firstRowLastColumn="0" w:lastRowFirstColumn="0" w:lastRowLastColumn="0"/>
        </w:trPr>
        <w:tc>
          <w:tcPr>
            <w:tcW w:w="70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30" w:type="dxa"/>
              <w:left w:w="30" w:type="dxa"/>
              <w:bottom w:w="20" w:type="dxa"/>
              <w:right w:w="30" w:type="dxa"/>
            </w:tcMar>
            <w:vAlign w:val="center"/>
          </w:tcPr>
          <w:p w14:paraId="4B0810F6" w14:textId="5BD7DCC1" w:rsidR="008E1007" w:rsidRPr="00A572CB" w:rsidRDefault="008E1007" w:rsidP="00F86607">
            <w:pPr>
              <w:spacing w:before="60" w:after="60" w:line="360" w:lineRule="auto"/>
              <w:jc w:val="both"/>
              <w:rPr>
                <w:rFonts w:ascii="Arial" w:hAnsi="Arial" w:cs="Arial"/>
                <w:b w:val="0"/>
                <w:color w:val="000000"/>
                <w:lang w:val="tr-TR"/>
              </w:rPr>
            </w:pPr>
            <w:r w:rsidRPr="00A572CB">
              <w:rPr>
                <w:rFonts w:ascii="Arial" w:hAnsi="Arial" w:cs="Arial"/>
                <w:color w:val="000000"/>
                <w:lang w:val="tr-TR"/>
              </w:rPr>
              <w:t>Öncelik</w:t>
            </w:r>
          </w:p>
        </w:tc>
        <w:tc>
          <w:tcPr>
            <w:tcW w:w="429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30" w:type="dxa"/>
              <w:left w:w="30" w:type="dxa"/>
              <w:bottom w:w="20" w:type="dxa"/>
              <w:right w:w="30" w:type="dxa"/>
            </w:tcMar>
            <w:vAlign w:val="center"/>
          </w:tcPr>
          <w:p w14:paraId="0F7F7BBF" w14:textId="4C5B2EB7" w:rsidR="008E1007" w:rsidRPr="00A572CB" w:rsidRDefault="008E1007" w:rsidP="00F86607">
            <w:pPr>
              <w:spacing w:before="60" w:after="60" w:line="360" w:lineRule="auto"/>
              <w:jc w:val="both"/>
              <w:rPr>
                <w:rFonts w:ascii="Arial" w:hAnsi="Arial" w:cs="Arial"/>
                <w:b w:val="0"/>
                <w:color w:val="000000"/>
                <w:lang w:val="tr-TR"/>
              </w:rPr>
            </w:pPr>
            <w:r w:rsidRPr="00A572CB">
              <w:rPr>
                <w:rFonts w:ascii="Arial" w:hAnsi="Arial" w:cs="Arial"/>
                <w:color w:val="000000"/>
                <w:lang w:val="tr-TR"/>
              </w:rPr>
              <w:t>Açıklama</w:t>
            </w:r>
          </w:p>
        </w:tc>
      </w:tr>
      <w:tr w:rsidR="008E1007" w:rsidRPr="00A572CB" w14:paraId="19D74C83" w14:textId="77777777" w:rsidTr="00CC0E3D">
        <w:tc>
          <w:tcPr>
            <w:tcW w:w="703" w:type="pct"/>
            <w:tcBorders>
              <w:top w:val="single" w:sz="4" w:space="0" w:color="auto"/>
            </w:tcBorders>
            <w:tcMar>
              <w:top w:w="30" w:type="dxa"/>
              <w:left w:w="30" w:type="dxa"/>
              <w:bottom w:w="20" w:type="dxa"/>
              <w:right w:w="30" w:type="dxa"/>
            </w:tcMar>
          </w:tcPr>
          <w:p w14:paraId="293D8D38" w14:textId="0065D67C" w:rsidR="008E1007" w:rsidRPr="00A572CB" w:rsidRDefault="008E1007" w:rsidP="00294152">
            <w:pPr>
              <w:spacing w:before="60" w:after="60" w:line="360" w:lineRule="auto"/>
              <w:rPr>
                <w:rFonts w:ascii="Arial" w:hAnsi="Arial" w:cs="Arial"/>
                <w:color w:val="000000"/>
                <w:lang w:val="tr-TR"/>
              </w:rPr>
            </w:pPr>
            <w:r w:rsidRPr="00A572CB">
              <w:rPr>
                <w:rFonts w:ascii="Arial" w:hAnsi="Arial" w:cs="Arial"/>
                <w:color w:val="000000"/>
                <w:lang w:val="tr-TR"/>
              </w:rPr>
              <w:t xml:space="preserve">Kritik Acil  </w:t>
            </w:r>
          </w:p>
        </w:tc>
        <w:tc>
          <w:tcPr>
            <w:tcW w:w="4297" w:type="pct"/>
            <w:tcBorders>
              <w:top w:val="single" w:sz="4" w:space="0" w:color="auto"/>
            </w:tcBorders>
            <w:tcMar>
              <w:top w:w="30" w:type="dxa"/>
              <w:left w:w="30" w:type="dxa"/>
              <w:bottom w:w="20" w:type="dxa"/>
              <w:right w:w="30" w:type="dxa"/>
            </w:tcMar>
          </w:tcPr>
          <w:p w14:paraId="395F589D" w14:textId="1F8B3DB1" w:rsidR="008E1007" w:rsidRPr="00A572CB" w:rsidRDefault="008E1007" w:rsidP="00294152">
            <w:pPr>
              <w:spacing w:before="60" w:after="60" w:line="360" w:lineRule="auto"/>
              <w:rPr>
                <w:rFonts w:ascii="Arial" w:hAnsi="Arial" w:cs="Arial"/>
                <w:color w:val="000000"/>
                <w:lang w:val="tr-TR"/>
              </w:rPr>
            </w:pPr>
            <w:r w:rsidRPr="00A572CB">
              <w:rPr>
                <w:rFonts w:ascii="Arial" w:hAnsi="Arial" w:cs="Arial"/>
                <w:color w:val="000000"/>
                <w:lang w:val="tr-TR"/>
              </w:rPr>
              <w:t xml:space="preserve">Kurum için önemli iş fonksiyonun yerine getirilememesi, hizmete çoğunluk kullanıcının erişememesi, kurum/para/itibar kaybı yaratan durumlar bu öncelikte değerlendirilir. Bu </w:t>
            </w:r>
            <w:r w:rsidRPr="00A572CB">
              <w:rPr>
                <w:rFonts w:ascii="Arial" w:hAnsi="Arial" w:cs="Arial"/>
                <w:color w:val="000000"/>
                <w:lang w:val="tr-TR"/>
              </w:rPr>
              <w:lastRenderedPageBreak/>
              <w:t xml:space="preserve">öncelikteki olaylar “Majör Olay” olarak değerlendirilir, bu durumda “Majör Olay Yönetim Talimatına” göre hareket edilir. </w:t>
            </w:r>
          </w:p>
        </w:tc>
      </w:tr>
      <w:tr w:rsidR="008E1007" w:rsidRPr="00A572CB" w14:paraId="5B822DA1" w14:textId="77777777" w:rsidTr="008E1007">
        <w:tc>
          <w:tcPr>
            <w:tcW w:w="703" w:type="pct"/>
            <w:tcMar>
              <w:top w:w="30" w:type="dxa"/>
              <w:left w:w="30" w:type="dxa"/>
              <w:bottom w:w="20" w:type="dxa"/>
              <w:right w:w="30" w:type="dxa"/>
            </w:tcMar>
          </w:tcPr>
          <w:p w14:paraId="085C9BF3" w14:textId="5DE1F8BC" w:rsidR="008E1007" w:rsidRPr="00A572CB" w:rsidRDefault="008E1007" w:rsidP="00294152">
            <w:pPr>
              <w:spacing w:before="60" w:after="60" w:line="360" w:lineRule="auto"/>
              <w:rPr>
                <w:rFonts w:ascii="Arial" w:hAnsi="Arial" w:cs="Arial"/>
                <w:color w:val="000000"/>
                <w:lang w:val="tr-TR"/>
              </w:rPr>
            </w:pPr>
            <w:r w:rsidRPr="00A572CB">
              <w:rPr>
                <w:rFonts w:ascii="Arial" w:hAnsi="Arial" w:cs="Arial"/>
                <w:color w:val="000000"/>
                <w:lang w:val="tr-TR"/>
              </w:rPr>
              <w:lastRenderedPageBreak/>
              <w:t xml:space="preserve">Kritik  </w:t>
            </w:r>
          </w:p>
        </w:tc>
        <w:tc>
          <w:tcPr>
            <w:tcW w:w="4297" w:type="pct"/>
            <w:tcMar>
              <w:top w:w="30" w:type="dxa"/>
              <w:left w:w="30" w:type="dxa"/>
              <w:bottom w:w="20" w:type="dxa"/>
              <w:right w:w="30" w:type="dxa"/>
            </w:tcMar>
          </w:tcPr>
          <w:p w14:paraId="63D773CB" w14:textId="3BCA71B0" w:rsidR="008E1007" w:rsidRPr="00A572CB" w:rsidRDefault="008E1007" w:rsidP="00294152">
            <w:pPr>
              <w:spacing w:before="60" w:after="60" w:line="360" w:lineRule="auto"/>
              <w:rPr>
                <w:rFonts w:ascii="Arial" w:hAnsi="Arial" w:cs="Arial"/>
                <w:color w:val="000000"/>
                <w:lang w:val="tr-TR"/>
              </w:rPr>
            </w:pPr>
            <w:r w:rsidRPr="00A572CB">
              <w:rPr>
                <w:rFonts w:ascii="Arial" w:hAnsi="Arial" w:cs="Arial"/>
                <w:color w:val="000000"/>
                <w:lang w:val="tr-TR"/>
              </w:rPr>
              <w:t xml:space="preserve">Sistemin belirli fonksiyonlarının doğru çalışmaması ya da yavaşlaması (operasyonların kısmen etkilenmesi ve durması), sistemin bakım ve işletim fonksiyonlarının operasyonu engelleyecek seviyede çalışması, sistemin planlanan kapasiteyi ve/veya performansı karşılayamaması yüzünden oluşan durumlar bu öncelikte değerlendirilir. Kritik öncelikteki olay kaydı, Majör Olay olabilme ihtimaline karşı bir kez daha değerlendirilir. Bu değerlendirme sonucunda gerekirse Kritik Acil önceliğine yükseltilir. Önceliği değişmemiş, kritik öncelikli kayıtlar için, öncelikli müdahale ve kaynak ataması yapılır. Sorun sırasında ve çözüm sonrasında Kurum bilgilendirilir. Benzer bir durumun oluşma ihtimaline karşı bir süre sistem izlemesi yapılır. </w:t>
            </w:r>
          </w:p>
        </w:tc>
      </w:tr>
      <w:tr w:rsidR="008E1007" w:rsidRPr="00A572CB" w14:paraId="2BD82875" w14:textId="77777777" w:rsidTr="008E1007">
        <w:tc>
          <w:tcPr>
            <w:tcW w:w="703" w:type="pct"/>
            <w:tcMar>
              <w:top w:w="30" w:type="dxa"/>
              <w:left w:w="30" w:type="dxa"/>
              <w:bottom w:w="20" w:type="dxa"/>
              <w:right w:w="30" w:type="dxa"/>
            </w:tcMar>
          </w:tcPr>
          <w:p w14:paraId="5099CCBF" w14:textId="41102C26" w:rsidR="008E1007" w:rsidRPr="00A572CB" w:rsidRDefault="008E1007" w:rsidP="00294152">
            <w:pPr>
              <w:spacing w:before="60" w:after="60" w:line="360" w:lineRule="auto"/>
              <w:rPr>
                <w:rFonts w:ascii="Arial" w:hAnsi="Arial" w:cs="Arial"/>
                <w:color w:val="000000"/>
                <w:lang w:val="tr-TR"/>
              </w:rPr>
            </w:pPr>
            <w:r w:rsidRPr="00A572CB">
              <w:rPr>
                <w:rFonts w:ascii="Arial" w:hAnsi="Arial" w:cs="Arial"/>
                <w:color w:val="000000"/>
                <w:lang w:val="tr-TR"/>
              </w:rPr>
              <w:t>Normal</w:t>
            </w:r>
          </w:p>
        </w:tc>
        <w:tc>
          <w:tcPr>
            <w:tcW w:w="4297" w:type="pct"/>
            <w:tcMar>
              <w:top w:w="30" w:type="dxa"/>
              <w:left w:w="30" w:type="dxa"/>
              <w:bottom w:w="20" w:type="dxa"/>
              <w:right w:w="30" w:type="dxa"/>
            </w:tcMar>
          </w:tcPr>
          <w:p w14:paraId="3750A509" w14:textId="6078443A" w:rsidR="008E1007" w:rsidRPr="00A572CB" w:rsidRDefault="008E1007" w:rsidP="00294152">
            <w:pPr>
              <w:spacing w:before="60" w:after="60" w:line="360" w:lineRule="auto"/>
              <w:rPr>
                <w:rFonts w:ascii="Arial" w:hAnsi="Arial" w:cs="Arial"/>
                <w:color w:val="000000"/>
                <w:lang w:val="tr-TR"/>
              </w:rPr>
            </w:pPr>
            <w:r w:rsidRPr="00A572CB">
              <w:rPr>
                <w:rFonts w:ascii="Arial" w:hAnsi="Arial" w:cs="Arial"/>
                <w:color w:val="000000"/>
                <w:lang w:val="tr-TR"/>
              </w:rPr>
              <w:t xml:space="preserve">Genellikle kurum içerisinde sınırlı sayıda kullanıcıyı etkileyen veya iş birimi tarafından fazla kullanılmayan bir hizmet üzerinde yaşanan kesintiler bu öncelikte değerlendirilir. Kaynak ataması ve zamanlandırma ilgili birimin iş yüküne göre belirlenebilir. Çözüm sonrası kullanıcı bildirimi yapılır. </w:t>
            </w:r>
          </w:p>
        </w:tc>
      </w:tr>
      <w:tr w:rsidR="008E1007" w:rsidRPr="00A572CB" w14:paraId="5FF9FBE8" w14:textId="77777777" w:rsidTr="008E1007">
        <w:tc>
          <w:tcPr>
            <w:tcW w:w="703" w:type="pct"/>
            <w:tcMar>
              <w:top w:w="30" w:type="dxa"/>
              <w:left w:w="30" w:type="dxa"/>
              <w:bottom w:w="20" w:type="dxa"/>
              <w:right w:w="30" w:type="dxa"/>
            </w:tcMar>
          </w:tcPr>
          <w:p w14:paraId="1E94D058" w14:textId="247A8C97" w:rsidR="008E1007" w:rsidRPr="00A572CB" w:rsidRDefault="008E1007" w:rsidP="00294152">
            <w:pPr>
              <w:spacing w:before="60" w:after="60" w:line="360" w:lineRule="auto"/>
              <w:rPr>
                <w:rFonts w:ascii="Arial" w:hAnsi="Arial" w:cs="Arial"/>
                <w:color w:val="000000"/>
                <w:lang w:val="tr-TR"/>
              </w:rPr>
            </w:pPr>
            <w:r w:rsidRPr="00A572CB">
              <w:rPr>
                <w:rFonts w:ascii="Arial" w:hAnsi="Arial" w:cs="Arial"/>
                <w:color w:val="000000"/>
                <w:lang w:val="tr-TR"/>
              </w:rPr>
              <w:t>Düşük</w:t>
            </w:r>
          </w:p>
        </w:tc>
        <w:tc>
          <w:tcPr>
            <w:tcW w:w="4297" w:type="pct"/>
            <w:tcMar>
              <w:top w:w="30" w:type="dxa"/>
              <w:left w:w="30" w:type="dxa"/>
              <w:bottom w:w="20" w:type="dxa"/>
              <w:right w:w="30" w:type="dxa"/>
            </w:tcMar>
          </w:tcPr>
          <w:p w14:paraId="4E099084" w14:textId="00DE565E" w:rsidR="008E1007" w:rsidRPr="00A572CB" w:rsidRDefault="008E1007" w:rsidP="00294152">
            <w:pPr>
              <w:spacing w:before="60" w:after="60" w:line="360" w:lineRule="auto"/>
              <w:rPr>
                <w:rFonts w:ascii="Arial" w:hAnsi="Arial" w:cs="Arial"/>
                <w:color w:val="000000"/>
                <w:lang w:val="tr-TR"/>
              </w:rPr>
            </w:pPr>
            <w:r w:rsidRPr="00A572CB">
              <w:rPr>
                <w:rFonts w:ascii="Arial" w:hAnsi="Arial" w:cs="Arial"/>
                <w:color w:val="000000"/>
                <w:lang w:val="tr-TR"/>
              </w:rPr>
              <w:t xml:space="preserve">Tek bir kullanıcının, az kullandığı bir hizmet üzerinde yaşanan kesintiler bu öncelikte değerlendirilir. </w:t>
            </w:r>
            <w:proofErr w:type="spellStart"/>
            <w:r w:rsidRPr="00A572CB">
              <w:rPr>
                <w:rFonts w:ascii="Arial" w:hAnsi="Arial" w:cs="Arial"/>
                <w:color w:val="000000"/>
                <w:lang w:val="tr-TR"/>
              </w:rPr>
              <w:t>Önceliklendirme</w:t>
            </w:r>
            <w:proofErr w:type="spellEnd"/>
            <w:r w:rsidRPr="00A572CB">
              <w:rPr>
                <w:rFonts w:ascii="Arial" w:hAnsi="Arial" w:cs="Arial"/>
                <w:color w:val="000000"/>
                <w:lang w:val="tr-TR"/>
              </w:rPr>
              <w:t xml:space="preserve"> yapılmaz. İlgili birimin iş yüküne göre çözüm çalışmasına başlanır. İş yükünün yüksek olması durumlarında daha sonra kontrol edilmek üzere bekletilebilir. Çözüm sonrası ek aksiyon alınmaz. Hatırlatma ya da kontrol amaçlıdır.</w:t>
            </w:r>
          </w:p>
        </w:tc>
      </w:tr>
    </w:tbl>
    <w:p w14:paraId="315238E5" w14:textId="2CE672F5" w:rsidR="005F2ADC" w:rsidRPr="00A572CB" w:rsidRDefault="005F2ADC" w:rsidP="00294152">
      <w:pPr>
        <w:spacing w:before="240" w:line="360" w:lineRule="auto"/>
        <w:ind w:left="360"/>
        <w:jc w:val="both"/>
        <w:rPr>
          <w:rFonts w:ascii="Arial" w:hAnsi="Arial" w:cs="Arial"/>
          <w:sz w:val="20"/>
          <w:szCs w:val="20"/>
        </w:rPr>
      </w:pPr>
      <w:r w:rsidRPr="00A572CB">
        <w:rPr>
          <w:rFonts w:ascii="Arial" w:hAnsi="Arial" w:cs="Arial"/>
          <w:sz w:val="20"/>
          <w:szCs w:val="20"/>
        </w:rPr>
        <w:t xml:space="preserve">Bulut altyapı hizmet sağlayıcı, sistemlere müdahale sürelerinin, bu </w:t>
      </w:r>
      <w:proofErr w:type="spellStart"/>
      <w:r w:rsidRPr="00A572CB">
        <w:rPr>
          <w:rFonts w:ascii="Arial" w:hAnsi="Arial" w:cs="Arial"/>
          <w:sz w:val="20"/>
          <w:szCs w:val="20"/>
        </w:rPr>
        <w:t>önceliklendirme</w:t>
      </w:r>
      <w:proofErr w:type="spellEnd"/>
      <w:r w:rsidRPr="00A572CB">
        <w:rPr>
          <w:rFonts w:ascii="Arial" w:hAnsi="Arial" w:cs="Arial"/>
          <w:sz w:val="20"/>
          <w:szCs w:val="20"/>
        </w:rPr>
        <w:t xml:space="preserve"> doğrultusunda belirleneceğini ve aşağıdaki tabloda yer verilen hedef değerler içerisinde olacağını taahhüt etmektedir. </w:t>
      </w:r>
    </w:p>
    <w:tbl>
      <w:tblPr>
        <w:tblStyle w:val="ScrollTableNormal"/>
        <w:tblW w:w="4786" w:type="pct"/>
        <w:tblInd w:w="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3725"/>
        <w:gridCol w:w="5740"/>
      </w:tblGrid>
      <w:tr w:rsidR="00294152" w:rsidRPr="00A572CB" w14:paraId="689EDB27" w14:textId="77777777" w:rsidTr="00246564">
        <w:trPr>
          <w:cnfStyle w:val="100000000000" w:firstRow="1" w:lastRow="0" w:firstColumn="0" w:lastColumn="0" w:oddVBand="0" w:evenVBand="0" w:oddHBand="0" w:evenHBand="0" w:firstRowFirstColumn="0" w:firstRowLastColumn="0" w:lastRowFirstColumn="0" w:lastRowLastColumn="0"/>
        </w:trPr>
        <w:tc>
          <w:tcPr>
            <w:tcW w:w="1968"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9D9D9" w:themeFill="background1" w:themeFillShade="D9"/>
            <w:tcMar>
              <w:top w:w="30" w:type="dxa"/>
              <w:left w:w="30" w:type="dxa"/>
              <w:bottom w:w="20" w:type="dxa"/>
              <w:right w:w="30" w:type="dxa"/>
            </w:tcMar>
            <w:vAlign w:val="center"/>
          </w:tcPr>
          <w:p w14:paraId="417CB6BF" w14:textId="127DCB7B" w:rsidR="00294152" w:rsidRPr="00A572CB" w:rsidRDefault="00294152" w:rsidP="00F86607">
            <w:pPr>
              <w:spacing w:before="60" w:after="60" w:line="360" w:lineRule="auto"/>
              <w:jc w:val="both"/>
              <w:rPr>
                <w:rFonts w:ascii="Arial" w:hAnsi="Arial" w:cs="Arial"/>
                <w:b w:val="0"/>
                <w:color w:val="000000"/>
                <w:lang w:val="tr-TR"/>
              </w:rPr>
            </w:pPr>
            <w:r w:rsidRPr="00A572CB">
              <w:rPr>
                <w:rFonts w:ascii="Arial" w:hAnsi="Arial" w:cs="Arial"/>
                <w:color w:val="000000"/>
                <w:lang w:val="tr-TR"/>
              </w:rPr>
              <w:t>SLA</w:t>
            </w:r>
          </w:p>
        </w:tc>
        <w:tc>
          <w:tcPr>
            <w:tcW w:w="3032"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9D9D9" w:themeFill="background1" w:themeFillShade="D9"/>
            <w:tcMar>
              <w:top w:w="30" w:type="dxa"/>
              <w:left w:w="30" w:type="dxa"/>
              <w:bottom w:w="20" w:type="dxa"/>
              <w:right w:w="30" w:type="dxa"/>
            </w:tcMar>
            <w:vAlign w:val="center"/>
          </w:tcPr>
          <w:p w14:paraId="687B98B9" w14:textId="014191C4" w:rsidR="00294152" w:rsidRPr="00A572CB" w:rsidRDefault="00294152" w:rsidP="00294152">
            <w:pPr>
              <w:spacing w:before="60" w:after="60" w:line="360" w:lineRule="auto"/>
              <w:jc w:val="both"/>
              <w:rPr>
                <w:rFonts w:ascii="Arial" w:hAnsi="Arial" w:cs="Arial"/>
                <w:b w:val="0"/>
                <w:color w:val="000000"/>
                <w:lang w:val="tr-TR"/>
              </w:rPr>
            </w:pPr>
            <w:r w:rsidRPr="00A572CB">
              <w:rPr>
                <w:rFonts w:ascii="Arial" w:hAnsi="Arial" w:cs="Arial"/>
                <w:color w:val="000000"/>
                <w:lang w:val="tr-TR"/>
              </w:rPr>
              <w:t>Hedef Değer</w:t>
            </w:r>
          </w:p>
        </w:tc>
      </w:tr>
      <w:tr w:rsidR="00294152" w:rsidRPr="00A572CB" w14:paraId="1FE3EE6E" w14:textId="77777777" w:rsidTr="00294152">
        <w:tc>
          <w:tcPr>
            <w:tcW w:w="1968" w:type="pct"/>
            <w:tcMar>
              <w:top w:w="30" w:type="dxa"/>
              <w:left w:w="30" w:type="dxa"/>
              <w:bottom w:w="20" w:type="dxa"/>
              <w:right w:w="30" w:type="dxa"/>
            </w:tcMar>
          </w:tcPr>
          <w:p w14:paraId="314A613A" w14:textId="61CE66CE" w:rsidR="00294152" w:rsidRPr="00A572CB" w:rsidRDefault="00294152" w:rsidP="00294152">
            <w:pPr>
              <w:spacing w:before="60" w:after="60" w:line="360" w:lineRule="auto"/>
              <w:rPr>
                <w:rFonts w:ascii="Arial" w:hAnsi="Arial" w:cs="Arial"/>
                <w:color w:val="000000"/>
                <w:lang w:val="tr-TR"/>
              </w:rPr>
            </w:pPr>
            <w:r w:rsidRPr="00A572CB">
              <w:rPr>
                <w:rFonts w:ascii="Arial" w:hAnsi="Arial" w:cs="Arial"/>
                <w:color w:val="000000"/>
                <w:lang w:val="tr-TR"/>
              </w:rPr>
              <w:t>Kritik Acil Öncelikli Olay Müdahale Süresi</w:t>
            </w:r>
          </w:p>
        </w:tc>
        <w:tc>
          <w:tcPr>
            <w:tcW w:w="3032" w:type="pct"/>
            <w:tcMar>
              <w:top w:w="30" w:type="dxa"/>
              <w:left w:w="30" w:type="dxa"/>
              <w:bottom w:w="20" w:type="dxa"/>
              <w:right w:w="30" w:type="dxa"/>
            </w:tcMar>
          </w:tcPr>
          <w:p w14:paraId="0D80C3CB" w14:textId="4135842C" w:rsidR="00294152" w:rsidRPr="00A572CB" w:rsidRDefault="00294152" w:rsidP="00294152">
            <w:pPr>
              <w:spacing w:before="60" w:after="60" w:line="360" w:lineRule="auto"/>
              <w:rPr>
                <w:rFonts w:ascii="Arial" w:hAnsi="Arial" w:cs="Arial"/>
                <w:color w:val="000000"/>
                <w:lang w:val="tr-TR"/>
              </w:rPr>
            </w:pPr>
            <w:r w:rsidRPr="00A572CB">
              <w:rPr>
                <w:rFonts w:ascii="Arial" w:hAnsi="Arial" w:cs="Arial"/>
                <w:color w:val="000000"/>
                <w:lang w:val="tr-TR"/>
              </w:rPr>
              <w:t>&lt;= 15 dakika</w:t>
            </w:r>
          </w:p>
        </w:tc>
      </w:tr>
      <w:tr w:rsidR="00294152" w:rsidRPr="00A572CB" w14:paraId="53F7FDA0" w14:textId="77777777" w:rsidTr="00294152">
        <w:tc>
          <w:tcPr>
            <w:tcW w:w="1968" w:type="pct"/>
            <w:tcMar>
              <w:top w:w="30" w:type="dxa"/>
              <w:left w:w="30" w:type="dxa"/>
              <w:bottom w:w="20" w:type="dxa"/>
              <w:right w:w="30" w:type="dxa"/>
            </w:tcMar>
          </w:tcPr>
          <w:p w14:paraId="063EC7D5" w14:textId="0273043F" w:rsidR="00294152" w:rsidRPr="00A572CB" w:rsidRDefault="00294152" w:rsidP="00294152">
            <w:pPr>
              <w:spacing w:before="60" w:after="60" w:line="360" w:lineRule="auto"/>
              <w:rPr>
                <w:rFonts w:ascii="Arial" w:hAnsi="Arial" w:cs="Arial"/>
                <w:color w:val="000000"/>
                <w:lang w:val="tr-TR"/>
              </w:rPr>
            </w:pPr>
            <w:r w:rsidRPr="00A572CB">
              <w:rPr>
                <w:rFonts w:ascii="Arial" w:hAnsi="Arial" w:cs="Arial"/>
                <w:color w:val="000000"/>
                <w:lang w:val="tr-TR"/>
              </w:rPr>
              <w:t>Acil Öncelikli Olay Müdahale Süresi</w:t>
            </w:r>
          </w:p>
        </w:tc>
        <w:tc>
          <w:tcPr>
            <w:tcW w:w="3032" w:type="pct"/>
            <w:tcMar>
              <w:top w:w="30" w:type="dxa"/>
              <w:left w:w="30" w:type="dxa"/>
              <w:bottom w:w="20" w:type="dxa"/>
              <w:right w:w="30" w:type="dxa"/>
            </w:tcMar>
          </w:tcPr>
          <w:p w14:paraId="3184F000" w14:textId="0DB479FB" w:rsidR="00294152" w:rsidRPr="00A572CB" w:rsidRDefault="00294152" w:rsidP="00294152">
            <w:pPr>
              <w:spacing w:before="60" w:after="60" w:line="360" w:lineRule="auto"/>
              <w:rPr>
                <w:rFonts w:ascii="Arial" w:hAnsi="Arial" w:cs="Arial"/>
                <w:color w:val="000000"/>
                <w:lang w:val="tr-TR"/>
              </w:rPr>
            </w:pPr>
            <w:r w:rsidRPr="00A572CB">
              <w:rPr>
                <w:rFonts w:ascii="Arial" w:hAnsi="Arial" w:cs="Arial"/>
                <w:color w:val="000000"/>
                <w:lang w:val="tr-TR"/>
              </w:rPr>
              <w:t>&lt;= 30 dakika</w:t>
            </w:r>
          </w:p>
        </w:tc>
      </w:tr>
      <w:tr w:rsidR="00294152" w:rsidRPr="00A572CB" w14:paraId="585353E6" w14:textId="77777777" w:rsidTr="00294152">
        <w:tc>
          <w:tcPr>
            <w:tcW w:w="1968" w:type="pct"/>
            <w:tcMar>
              <w:top w:w="30" w:type="dxa"/>
              <w:left w:w="30" w:type="dxa"/>
              <w:bottom w:w="20" w:type="dxa"/>
              <w:right w:w="30" w:type="dxa"/>
            </w:tcMar>
          </w:tcPr>
          <w:p w14:paraId="6BC9C3DB" w14:textId="3B6F14E7" w:rsidR="00294152" w:rsidRPr="00A572CB" w:rsidRDefault="00294152" w:rsidP="00294152">
            <w:pPr>
              <w:spacing w:before="60" w:after="60" w:line="360" w:lineRule="auto"/>
              <w:rPr>
                <w:rFonts w:ascii="Arial" w:hAnsi="Arial" w:cs="Arial"/>
                <w:color w:val="000000"/>
                <w:lang w:val="tr-TR"/>
              </w:rPr>
            </w:pPr>
            <w:r w:rsidRPr="00A572CB">
              <w:rPr>
                <w:rFonts w:ascii="Arial" w:hAnsi="Arial" w:cs="Arial"/>
                <w:color w:val="000000"/>
                <w:lang w:val="tr-TR"/>
              </w:rPr>
              <w:t>Orta Öncelikli Olay Müdahale Süresi</w:t>
            </w:r>
          </w:p>
        </w:tc>
        <w:tc>
          <w:tcPr>
            <w:tcW w:w="3032" w:type="pct"/>
            <w:tcMar>
              <w:top w:w="30" w:type="dxa"/>
              <w:left w:w="30" w:type="dxa"/>
              <w:bottom w:w="20" w:type="dxa"/>
              <w:right w:w="30" w:type="dxa"/>
            </w:tcMar>
          </w:tcPr>
          <w:p w14:paraId="366B9581" w14:textId="1F2C71BA" w:rsidR="00294152" w:rsidRPr="00A572CB" w:rsidRDefault="00294152" w:rsidP="00294152">
            <w:pPr>
              <w:spacing w:before="60" w:after="60" w:line="360" w:lineRule="auto"/>
              <w:rPr>
                <w:rFonts w:ascii="Arial" w:hAnsi="Arial" w:cs="Arial"/>
                <w:color w:val="000000"/>
                <w:lang w:val="tr-TR"/>
              </w:rPr>
            </w:pPr>
            <w:r w:rsidRPr="00A572CB">
              <w:rPr>
                <w:rFonts w:ascii="Arial" w:hAnsi="Arial" w:cs="Arial"/>
                <w:color w:val="000000"/>
                <w:lang w:val="tr-TR"/>
              </w:rPr>
              <w:t>&lt;= 1 saat</w:t>
            </w:r>
          </w:p>
        </w:tc>
      </w:tr>
      <w:tr w:rsidR="00294152" w:rsidRPr="00A572CB" w14:paraId="001FF57A" w14:textId="77777777" w:rsidTr="00294152">
        <w:tc>
          <w:tcPr>
            <w:tcW w:w="1968" w:type="pct"/>
            <w:tcMar>
              <w:top w:w="30" w:type="dxa"/>
              <w:left w:w="30" w:type="dxa"/>
              <w:bottom w:w="20" w:type="dxa"/>
              <w:right w:w="30" w:type="dxa"/>
            </w:tcMar>
          </w:tcPr>
          <w:p w14:paraId="0FC676D3" w14:textId="1B92E89F" w:rsidR="00294152" w:rsidRPr="00A572CB" w:rsidRDefault="00294152" w:rsidP="00294152">
            <w:pPr>
              <w:spacing w:before="60" w:after="60" w:line="360" w:lineRule="auto"/>
              <w:rPr>
                <w:rFonts w:ascii="Arial" w:hAnsi="Arial" w:cs="Arial"/>
                <w:color w:val="000000"/>
                <w:lang w:val="tr-TR"/>
              </w:rPr>
            </w:pPr>
            <w:r w:rsidRPr="00A572CB">
              <w:rPr>
                <w:rFonts w:ascii="Arial" w:hAnsi="Arial" w:cs="Arial"/>
                <w:color w:val="000000"/>
                <w:lang w:val="tr-TR"/>
              </w:rPr>
              <w:t>Düşük Öncelikli Olay Müdahale Süresi</w:t>
            </w:r>
          </w:p>
        </w:tc>
        <w:tc>
          <w:tcPr>
            <w:tcW w:w="3032" w:type="pct"/>
            <w:tcMar>
              <w:top w:w="30" w:type="dxa"/>
              <w:left w:w="30" w:type="dxa"/>
              <w:bottom w:w="20" w:type="dxa"/>
              <w:right w:w="30" w:type="dxa"/>
            </w:tcMar>
          </w:tcPr>
          <w:p w14:paraId="4BC92F14" w14:textId="1A9A1F94" w:rsidR="00294152" w:rsidRPr="00A572CB" w:rsidRDefault="00294152" w:rsidP="00294152">
            <w:pPr>
              <w:spacing w:before="60" w:after="60" w:line="360" w:lineRule="auto"/>
              <w:rPr>
                <w:rFonts w:ascii="Arial" w:hAnsi="Arial" w:cs="Arial"/>
                <w:color w:val="000000"/>
                <w:lang w:val="tr-TR"/>
              </w:rPr>
            </w:pPr>
            <w:r w:rsidRPr="00A572CB">
              <w:rPr>
                <w:rFonts w:ascii="Arial" w:hAnsi="Arial" w:cs="Arial"/>
                <w:color w:val="000000"/>
                <w:lang w:val="tr-TR"/>
              </w:rPr>
              <w:t>&lt;= 2 saat</w:t>
            </w:r>
          </w:p>
        </w:tc>
      </w:tr>
    </w:tbl>
    <w:p w14:paraId="08F69D0E" w14:textId="77777777" w:rsidR="005F2ADC" w:rsidRPr="00A572CB" w:rsidRDefault="005F2ADC" w:rsidP="00294152">
      <w:pPr>
        <w:spacing w:before="240" w:line="360" w:lineRule="auto"/>
        <w:ind w:left="360"/>
        <w:jc w:val="both"/>
        <w:rPr>
          <w:rFonts w:ascii="Arial" w:hAnsi="Arial" w:cs="Arial"/>
          <w:sz w:val="20"/>
          <w:szCs w:val="20"/>
        </w:rPr>
      </w:pPr>
      <w:r w:rsidRPr="00A572CB">
        <w:rPr>
          <w:rFonts w:ascii="Arial" w:hAnsi="Arial" w:cs="Arial"/>
          <w:sz w:val="20"/>
          <w:szCs w:val="20"/>
        </w:rPr>
        <w:t xml:space="preserve">Kurum ile karşılıklı olarak anlaşılarak gerçekleştirilen planlı bakım süreleri (kesintisiz güç kaynağı bakımı, veri tabanı bakımı, yamaların yüklenmesi, vb.) kesinti süresi olarak ele alınmaz.  </w:t>
      </w:r>
    </w:p>
    <w:p w14:paraId="77F3D243" w14:textId="77777777" w:rsidR="005F2ADC" w:rsidRPr="00A572CB" w:rsidRDefault="005F2ADC" w:rsidP="00294152">
      <w:pPr>
        <w:spacing w:before="240" w:line="360" w:lineRule="auto"/>
        <w:ind w:left="360"/>
        <w:jc w:val="both"/>
        <w:rPr>
          <w:rFonts w:ascii="Arial" w:hAnsi="Arial" w:cs="Arial"/>
          <w:sz w:val="20"/>
          <w:szCs w:val="20"/>
        </w:rPr>
      </w:pPr>
      <w:r w:rsidRPr="00A572CB">
        <w:rPr>
          <w:rFonts w:ascii="Arial" w:hAnsi="Arial" w:cs="Arial"/>
          <w:sz w:val="20"/>
          <w:szCs w:val="20"/>
        </w:rPr>
        <w:t xml:space="preserve">Bulut altyapı hizmet sağlayıcı, kurumun kasıtlı hareketi, hatası veya ihmali durumunda; sorumluluklarını yerine getirmemesi veya kurum tarafından getirilen üçüncü şahısların müdahalesi nedeniyle meydana gelen problemlerden kaynaklanan arızaları bulmak ve/veya onarmak için yaptığı çalışmalar ve değiştirilen </w:t>
      </w:r>
      <w:proofErr w:type="gramStart"/>
      <w:r w:rsidRPr="00A572CB">
        <w:rPr>
          <w:rFonts w:ascii="Arial" w:hAnsi="Arial" w:cs="Arial"/>
          <w:sz w:val="20"/>
          <w:szCs w:val="20"/>
        </w:rPr>
        <w:t>ekipman</w:t>
      </w:r>
      <w:proofErr w:type="gramEnd"/>
      <w:r w:rsidRPr="00A572CB">
        <w:rPr>
          <w:rFonts w:ascii="Arial" w:hAnsi="Arial" w:cs="Arial"/>
          <w:sz w:val="20"/>
          <w:szCs w:val="20"/>
        </w:rPr>
        <w:t xml:space="preserve"> için, karşılıklı mutabakat ile kurumdan ücret almak hakkına sahip olacaktır ve bu sürede sistemde meydana gelecek kesintiler hizmet kesintisi olarak değerlendirilmeyecektir. </w:t>
      </w:r>
      <w:bookmarkStart w:id="9" w:name="_Toc98751754"/>
    </w:p>
    <w:bookmarkEnd w:id="9"/>
    <w:p w14:paraId="5FD65B0D" w14:textId="77777777" w:rsidR="005F2ADC" w:rsidRPr="00A572CB" w:rsidRDefault="005F2ADC" w:rsidP="00294152">
      <w:pPr>
        <w:spacing w:before="240" w:line="360" w:lineRule="auto"/>
        <w:ind w:left="360"/>
        <w:jc w:val="both"/>
        <w:rPr>
          <w:rFonts w:ascii="Arial" w:hAnsi="Arial" w:cs="Arial"/>
          <w:sz w:val="20"/>
          <w:szCs w:val="20"/>
        </w:rPr>
      </w:pPr>
      <w:r w:rsidRPr="00A572CB">
        <w:rPr>
          <w:rFonts w:ascii="Arial" w:hAnsi="Arial" w:cs="Arial"/>
          <w:sz w:val="20"/>
          <w:szCs w:val="20"/>
        </w:rPr>
        <w:lastRenderedPageBreak/>
        <w:t>Donanım, yazılım ve sistem için kullanılan arabirimleri üreten firmalardan kaynaklanan hataların çözümü için geçen süre, üretici firma bu hatayı üstlendiğini belgelerse veya bulut altyapı hizmet sağlayıcı ve kurum hatanın üretici firmadan kaynaklandığı konusunda mutabakata varırsa, kesinti olarak değerlendirilmez.</w:t>
      </w:r>
    </w:p>
    <w:p w14:paraId="3D6FE30E" w14:textId="77777777" w:rsidR="005F2ADC" w:rsidRPr="00A572CB" w:rsidRDefault="005F2ADC" w:rsidP="00294152">
      <w:pPr>
        <w:spacing w:before="240" w:line="360" w:lineRule="auto"/>
        <w:ind w:left="360"/>
        <w:jc w:val="both"/>
        <w:rPr>
          <w:rFonts w:ascii="Arial" w:hAnsi="Arial" w:cs="Arial"/>
          <w:sz w:val="20"/>
          <w:szCs w:val="20"/>
        </w:rPr>
      </w:pPr>
      <w:r w:rsidRPr="00A572CB">
        <w:rPr>
          <w:rFonts w:ascii="Arial" w:hAnsi="Arial" w:cs="Arial"/>
          <w:sz w:val="20"/>
          <w:szCs w:val="20"/>
        </w:rPr>
        <w:t xml:space="preserve">Belirtilen hizmet düzeyleri yazılım sağlayıcısının (Microsoft, vb.) desteklediği </w:t>
      </w:r>
      <w:proofErr w:type="gramStart"/>
      <w:r w:rsidRPr="00A572CB">
        <w:rPr>
          <w:rFonts w:ascii="Arial" w:hAnsi="Arial" w:cs="Arial"/>
          <w:sz w:val="20"/>
          <w:szCs w:val="20"/>
        </w:rPr>
        <w:t>versiyonlar</w:t>
      </w:r>
      <w:proofErr w:type="gramEnd"/>
      <w:r w:rsidRPr="00A572CB">
        <w:rPr>
          <w:rFonts w:ascii="Arial" w:hAnsi="Arial" w:cs="Arial"/>
          <w:sz w:val="20"/>
          <w:szCs w:val="20"/>
        </w:rPr>
        <w:t xml:space="preserve"> için geçerlidir. Yazılım sağlayıcısının üretim hatasından kaynaklanan sorunlar, hizmet düzeyi kesintisi olarak değerlendirilmez.</w:t>
      </w:r>
    </w:p>
    <w:p w14:paraId="0866680E" w14:textId="0AC53594" w:rsidR="005F2ADC" w:rsidRPr="00A572CB" w:rsidRDefault="005F2ADC" w:rsidP="00234D4B">
      <w:pPr>
        <w:pStyle w:val="Heading2"/>
        <w:numPr>
          <w:ilvl w:val="1"/>
          <w:numId w:val="4"/>
        </w:numPr>
        <w:spacing w:line="360" w:lineRule="auto"/>
        <w:jc w:val="both"/>
        <w:rPr>
          <w:rFonts w:ascii="Arial" w:hAnsi="Arial" w:cs="Arial"/>
          <w:color w:val="auto"/>
          <w:sz w:val="22"/>
          <w:szCs w:val="20"/>
        </w:rPr>
      </w:pPr>
      <w:r w:rsidRPr="00A572CB">
        <w:rPr>
          <w:rFonts w:ascii="Arial" w:hAnsi="Arial" w:cs="Arial"/>
          <w:color w:val="auto"/>
          <w:sz w:val="22"/>
          <w:szCs w:val="20"/>
        </w:rPr>
        <w:t xml:space="preserve">Örnek </w:t>
      </w:r>
      <w:r w:rsidR="00DB45D2" w:rsidRPr="00A572CB">
        <w:rPr>
          <w:rFonts w:ascii="Arial" w:hAnsi="Arial" w:cs="Arial"/>
          <w:color w:val="auto"/>
          <w:sz w:val="22"/>
          <w:szCs w:val="20"/>
        </w:rPr>
        <w:t>altyapı çizimi yap</w:t>
      </w:r>
      <w:r w:rsidRPr="00A572CB">
        <w:rPr>
          <w:rFonts w:ascii="Arial" w:hAnsi="Arial" w:cs="Arial"/>
          <w:color w:val="auto"/>
          <w:sz w:val="22"/>
          <w:szCs w:val="20"/>
        </w:rPr>
        <w:t>ıldı mı?</w:t>
      </w:r>
    </w:p>
    <w:p w14:paraId="5BB29E00" w14:textId="77777777" w:rsidR="005F2ADC" w:rsidRPr="00A572CB" w:rsidRDefault="005F2ADC" w:rsidP="00344436">
      <w:pPr>
        <w:spacing w:before="240" w:line="360" w:lineRule="auto"/>
        <w:ind w:left="360"/>
        <w:jc w:val="both"/>
        <w:rPr>
          <w:rFonts w:ascii="Arial" w:hAnsi="Arial" w:cs="Arial"/>
          <w:sz w:val="20"/>
          <w:szCs w:val="20"/>
        </w:rPr>
      </w:pPr>
      <w:r w:rsidRPr="00A572CB">
        <w:rPr>
          <w:rFonts w:ascii="Arial" w:hAnsi="Arial" w:cs="Arial"/>
          <w:sz w:val="20"/>
          <w:szCs w:val="20"/>
        </w:rPr>
        <w:t>Kurum altyapısı ile ilgili detaylı bir çizim (Topoloji Diyagramı) hazırlamalıdır. Bu çizim aşağıda örneği verilmiş şekilde temel seviyede çizilebileceği gibi istenilen ölçüde detaylandırma yapılabilir.</w:t>
      </w:r>
    </w:p>
    <w:p w14:paraId="6E6459B0" w14:textId="77777777" w:rsidR="005F2ADC" w:rsidRPr="00A572CB" w:rsidRDefault="005F2ADC" w:rsidP="00344436">
      <w:pPr>
        <w:jc w:val="center"/>
      </w:pPr>
      <w:r w:rsidRPr="00A572CB">
        <w:rPr>
          <w:noProof/>
          <w:lang w:eastAsia="tr-TR"/>
        </w:rPr>
        <w:drawing>
          <wp:inline distT="0" distB="0" distL="0" distR="0" wp14:anchorId="6B8EDED5" wp14:editId="63078B83">
            <wp:extent cx="5748793" cy="3461440"/>
            <wp:effectExtent l="0" t="0" r="4445" b="5715"/>
            <wp:docPr id="4" name="Picture 4" descr="\\ksfilesrv\Veri Merkezi\Yönetilen Hizmetler Teklifler\MÜŞTERİLER_ABDULLAH\Tubitak\Tubit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ksfilesrv\Veri Merkezi\Yönetilen Hizmetler Teklifler\MÜŞTERİLER_ABDULLAH\Tubitak\Tubitak.jpg"/>
                    <pic:cNvPicPr>
                      <a:picLocks noChangeAspect="1" noChangeArrowheads="1"/>
                    </pic:cNvPicPr>
                  </pic:nvPicPr>
                  <pic:blipFill rotWithShape="1">
                    <a:blip r:embed="rId13">
                      <a:extLst>
                        <a:ext uri="{28A0092B-C50C-407E-A947-70E740481C1C}">
                          <a14:useLocalDpi xmlns:a14="http://schemas.microsoft.com/office/drawing/2010/main" val="0"/>
                        </a:ext>
                      </a:extLst>
                    </a:blip>
                    <a:srcRect t="12992" r="202"/>
                    <a:stretch/>
                  </pic:blipFill>
                  <pic:spPr bwMode="auto">
                    <a:xfrm>
                      <a:off x="0" y="0"/>
                      <a:ext cx="5749096" cy="3461623"/>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http://schemas.microsoft.com/office/drawing/2014/chartex"/>
                      </a:ext>
                    </a:extLst>
                  </pic:spPr>
                </pic:pic>
              </a:graphicData>
            </a:graphic>
          </wp:inline>
        </w:drawing>
      </w:r>
    </w:p>
    <w:p w14:paraId="1AD1A02A" w14:textId="77777777" w:rsidR="005F2ADC" w:rsidRPr="00A572CB" w:rsidRDefault="005F2ADC" w:rsidP="00234D4B">
      <w:pPr>
        <w:pStyle w:val="Heading2"/>
        <w:numPr>
          <w:ilvl w:val="1"/>
          <w:numId w:val="4"/>
        </w:numPr>
        <w:spacing w:line="360" w:lineRule="auto"/>
        <w:jc w:val="both"/>
        <w:rPr>
          <w:rFonts w:ascii="Arial" w:hAnsi="Arial" w:cs="Arial"/>
          <w:color w:val="auto"/>
          <w:sz w:val="22"/>
          <w:szCs w:val="20"/>
        </w:rPr>
      </w:pPr>
      <w:r w:rsidRPr="00A572CB">
        <w:rPr>
          <w:rFonts w:ascii="Arial" w:hAnsi="Arial" w:cs="Arial"/>
          <w:color w:val="auto"/>
          <w:sz w:val="22"/>
          <w:szCs w:val="20"/>
        </w:rPr>
        <w:t>Bulut altyapı hizmet sağlayıcı seçimi için genel bir değerlendirme gerçekleştirildi mi?</w:t>
      </w:r>
    </w:p>
    <w:p w14:paraId="76FA1C08" w14:textId="07F0792B" w:rsidR="005F2ADC" w:rsidRPr="00A572CB" w:rsidRDefault="005F2ADC" w:rsidP="00DF23BD">
      <w:pPr>
        <w:spacing w:before="240" w:line="360" w:lineRule="auto"/>
        <w:ind w:left="360"/>
        <w:jc w:val="both"/>
        <w:rPr>
          <w:rFonts w:ascii="Arial" w:hAnsi="Arial" w:cs="Arial"/>
          <w:sz w:val="20"/>
          <w:szCs w:val="20"/>
        </w:rPr>
      </w:pPr>
      <w:r w:rsidRPr="00A572CB">
        <w:rPr>
          <w:rFonts w:ascii="Arial" w:hAnsi="Arial" w:cs="Arial"/>
          <w:sz w:val="20"/>
          <w:szCs w:val="20"/>
        </w:rPr>
        <w:t xml:space="preserve">Bulut altyapı hizmetinin alınacağı firmanın seçiminde, </w:t>
      </w:r>
      <w:r w:rsidR="002F23D0" w:rsidRPr="00A572CB">
        <w:rPr>
          <w:rFonts w:ascii="Arial" w:hAnsi="Arial" w:cs="Arial"/>
          <w:sz w:val="20"/>
          <w:szCs w:val="20"/>
        </w:rPr>
        <w:t>aşağıda belirtilmiş</w:t>
      </w:r>
      <w:r w:rsidRPr="00A572CB">
        <w:rPr>
          <w:rFonts w:ascii="Arial" w:hAnsi="Arial" w:cs="Arial"/>
          <w:sz w:val="20"/>
          <w:szCs w:val="20"/>
        </w:rPr>
        <w:t xml:space="preserve"> temel unsurların göz önünde bulundurulması önerilir:</w:t>
      </w:r>
    </w:p>
    <w:p w14:paraId="091016C0" w14:textId="5260AF37" w:rsidR="003A0DA5" w:rsidRPr="00A572CB" w:rsidRDefault="005F2ADC" w:rsidP="00234D4B">
      <w:pPr>
        <w:pStyle w:val="ListParagraph"/>
        <w:numPr>
          <w:ilvl w:val="0"/>
          <w:numId w:val="2"/>
        </w:numPr>
        <w:spacing w:line="360" w:lineRule="auto"/>
        <w:jc w:val="both"/>
        <w:rPr>
          <w:rFonts w:ascii="Arial" w:hAnsi="Arial" w:cs="Arial"/>
          <w:sz w:val="20"/>
          <w:szCs w:val="20"/>
        </w:rPr>
      </w:pPr>
      <w:r w:rsidRPr="00A572CB">
        <w:rPr>
          <w:rFonts w:ascii="Arial" w:hAnsi="Arial" w:cs="Arial"/>
          <w:sz w:val="20"/>
          <w:szCs w:val="20"/>
        </w:rPr>
        <w:t xml:space="preserve">Bulut altyapı hizmet </w:t>
      </w:r>
      <w:r w:rsidR="00E67E5C" w:rsidRPr="00A572CB">
        <w:rPr>
          <w:rFonts w:ascii="Arial" w:hAnsi="Arial" w:cs="Arial"/>
          <w:sz w:val="20"/>
          <w:szCs w:val="20"/>
        </w:rPr>
        <w:t>sağlayıcısının</w:t>
      </w:r>
      <w:r w:rsidR="009D4A43">
        <w:rPr>
          <w:rFonts w:ascii="Arial" w:hAnsi="Arial" w:cs="Arial"/>
          <w:sz w:val="20"/>
          <w:szCs w:val="20"/>
        </w:rPr>
        <w:t>,</w:t>
      </w:r>
    </w:p>
    <w:p w14:paraId="7412689F" w14:textId="07663753" w:rsidR="005F2ADC" w:rsidRPr="00A572CB" w:rsidRDefault="00C35514" w:rsidP="00234D4B">
      <w:pPr>
        <w:pStyle w:val="ListParagraph"/>
        <w:numPr>
          <w:ilvl w:val="1"/>
          <w:numId w:val="2"/>
        </w:numPr>
        <w:spacing w:line="360" w:lineRule="auto"/>
        <w:jc w:val="both"/>
        <w:rPr>
          <w:rFonts w:ascii="Arial" w:hAnsi="Arial" w:cs="Arial"/>
          <w:sz w:val="20"/>
          <w:szCs w:val="20"/>
        </w:rPr>
      </w:pPr>
      <w:r w:rsidRPr="00A572CB">
        <w:rPr>
          <w:rFonts w:ascii="Arial" w:hAnsi="Arial" w:cs="Arial"/>
          <w:sz w:val="20"/>
          <w:szCs w:val="20"/>
        </w:rPr>
        <w:t>F</w:t>
      </w:r>
      <w:r w:rsidR="00D24AFC" w:rsidRPr="00A572CB">
        <w:rPr>
          <w:rFonts w:ascii="Arial" w:hAnsi="Arial" w:cs="Arial"/>
          <w:sz w:val="20"/>
          <w:szCs w:val="20"/>
        </w:rPr>
        <w:t>inansal durumu.</w:t>
      </w:r>
    </w:p>
    <w:p w14:paraId="01449693" w14:textId="3FA4A42B" w:rsidR="005F2ADC" w:rsidRPr="00A572CB" w:rsidRDefault="003A0DA5" w:rsidP="00234D4B">
      <w:pPr>
        <w:pStyle w:val="ListParagraph"/>
        <w:numPr>
          <w:ilvl w:val="1"/>
          <w:numId w:val="2"/>
        </w:numPr>
        <w:spacing w:line="360" w:lineRule="auto"/>
        <w:jc w:val="both"/>
        <w:rPr>
          <w:rFonts w:ascii="Arial" w:hAnsi="Arial" w:cs="Arial"/>
          <w:sz w:val="20"/>
          <w:szCs w:val="20"/>
        </w:rPr>
      </w:pPr>
      <w:proofErr w:type="spellStart"/>
      <w:r w:rsidRPr="00A572CB">
        <w:rPr>
          <w:rFonts w:ascii="Arial" w:hAnsi="Arial" w:cs="Arial"/>
          <w:sz w:val="20"/>
          <w:szCs w:val="20"/>
        </w:rPr>
        <w:t>O</w:t>
      </w:r>
      <w:r w:rsidR="005F2ADC" w:rsidRPr="00A572CB">
        <w:rPr>
          <w:rFonts w:ascii="Arial" w:hAnsi="Arial" w:cs="Arial"/>
          <w:sz w:val="20"/>
          <w:szCs w:val="20"/>
        </w:rPr>
        <w:t>rganizasyonel</w:t>
      </w:r>
      <w:proofErr w:type="spellEnd"/>
      <w:r w:rsidR="005F2ADC" w:rsidRPr="00A572CB">
        <w:rPr>
          <w:rFonts w:ascii="Arial" w:hAnsi="Arial" w:cs="Arial"/>
          <w:sz w:val="20"/>
          <w:szCs w:val="20"/>
        </w:rPr>
        <w:t xml:space="preserve"> yapısı, kurum altyapısının buluta taşınması projesinde, proje sürecini ve kapsamını belirlenen süre içinde yürütebilecek yeterlili</w:t>
      </w:r>
      <w:r w:rsidR="00D24AFC" w:rsidRPr="00A572CB">
        <w:rPr>
          <w:rFonts w:ascii="Arial" w:hAnsi="Arial" w:cs="Arial"/>
          <w:sz w:val="20"/>
          <w:szCs w:val="20"/>
        </w:rPr>
        <w:t>kte olup olmadığı.</w:t>
      </w:r>
    </w:p>
    <w:p w14:paraId="3F512DCA" w14:textId="386A21E4" w:rsidR="005F2ADC" w:rsidRPr="00A572CB" w:rsidRDefault="00E3053D" w:rsidP="00234D4B">
      <w:pPr>
        <w:pStyle w:val="ListParagraph"/>
        <w:numPr>
          <w:ilvl w:val="1"/>
          <w:numId w:val="2"/>
        </w:numPr>
        <w:spacing w:line="360" w:lineRule="auto"/>
        <w:jc w:val="both"/>
        <w:rPr>
          <w:rFonts w:ascii="Arial" w:hAnsi="Arial" w:cs="Arial"/>
          <w:sz w:val="20"/>
          <w:szCs w:val="20"/>
        </w:rPr>
      </w:pPr>
      <w:r w:rsidRPr="00A572CB">
        <w:rPr>
          <w:rFonts w:ascii="Arial" w:hAnsi="Arial" w:cs="Arial"/>
          <w:sz w:val="20"/>
          <w:szCs w:val="20"/>
        </w:rPr>
        <w:t xml:space="preserve">Sektördeki </w:t>
      </w:r>
      <w:r w:rsidR="005F2ADC" w:rsidRPr="00A572CB">
        <w:rPr>
          <w:rFonts w:ascii="Arial" w:hAnsi="Arial" w:cs="Arial"/>
          <w:sz w:val="20"/>
          <w:szCs w:val="20"/>
        </w:rPr>
        <w:t>tanınırlığı, bulut alt</w:t>
      </w:r>
      <w:r w:rsidR="00D24AFC" w:rsidRPr="00A572CB">
        <w:rPr>
          <w:rFonts w:ascii="Arial" w:hAnsi="Arial" w:cs="Arial"/>
          <w:sz w:val="20"/>
          <w:szCs w:val="20"/>
        </w:rPr>
        <w:t>yapı sağlayıcıya olan güven.</w:t>
      </w:r>
    </w:p>
    <w:p w14:paraId="2856748E" w14:textId="716AFE1C" w:rsidR="005F2ADC" w:rsidRPr="00A572CB" w:rsidRDefault="00E3053D" w:rsidP="00234D4B">
      <w:pPr>
        <w:pStyle w:val="ListParagraph"/>
        <w:numPr>
          <w:ilvl w:val="1"/>
          <w:numId w:val="2"/>
        </w:numPr>
        <w:spacing w:line="360" w:lineRule="auto"/>
        <w:jc w:val="both"/>
        <w:rPr>
          <w:rFonts w:ascii="Arial" w:hAnsi="Arial" w:cs="Arial"/>
          <w:sz w:val="20"/>
          <w:szCs w:val="20"/>
        </w:rPr>
      </w:pPr>
      <w:r w:rsidRPr="00A572CB">
        <w:rPr>
          <w:rFonts w:ascii="Arial" w:hAnsi="Arial" w:cs="Arial"/>
          <w:sz w:val="20"/>
          <w:szCs w:val="20"/>
        </w:rPr>
        <w:t xml:space="preserve">Ortaklık </w:t>
      </w:r>
      <w:r w:rsidR="00D24AFC" w:rsidRPr="00A572CB">
        <w:rPr>
          <w:rFonts w:ascii="Arial" w:hAnsi="Arial" w:cs="Arial"/>
          <w:sz w:val="20"/>
          <w:szCs w:val="20"/>
        </w:rPr>
        <w:t>ilişkisinde olduğu şirketler.</w:t>
      </w:r>
    </w:p>
    <w:p w14:paraId="17C2262F" w14:textId="784CE91A" w:rsidR="005F2ADC" w:rsidRPr="00A572CB" w:rsidRDefault="00E3053D" w:rsidP="00234D4B">
      <w:pPr>
        <w:pStyle w:val="ListParagraph"/>
        <w:numPr>
          <w:ilvl w:val="1"/>
          <w:numId w:val="2"/>
        </w:numPr>
        <w:spacing w:line="360" w:lineRule="auto"/>
        <w:jc w:val="both"/>
        <w:rPr>
          <w:rFonts w:ascii="Arial" w:hAnsi="Arial" w:cs="Arial"/>
          <w:sz w:val="20"/>
          <w:szCs w:val="20"/>
        </w:rPr>
      </w:pPr>
      <w:r w:rsidRPr="00A572CB">
        <w:rPr>
          <w:rFonts w:ascii="Arial" w:hAnsi="Arial" w:cs="Arial"/>
          <w:sz w:val="20"/>
          <w:szCs w:val="20"/>
        </w:rPr>
        <w:t xml:space="preserve">Birlikte </w:t>
      </w:r>
      <w:r w:rsidR="005F2ADC" w:rsidRPr="00A572CB">
        <w:rPr>
          <w:rFonts w:ascii="Arial" w:hAnsi="Arial" w:cs="Arial"/>
          <w:sz w:val="20"/>
          <w:szCs w:val="20"/>
        </w:rPr>
        <w:t>çalıştığı dona</w:t>
      </w:r>
      <w:r w:rsidR="00D24AFC" w:rsidRPr="00A572CB">
        <w:rPr>
          <w:rFonts w:ascii="Arial" w:hAnsi="Arial" w:cs="Arial"/>
          <w:sz w:val="20"/>
          <w:szCs w:val="20"/>
        </w:rPr>
        <w:t>nım ve yazılım üretici firmalar.</w:t>
      </w:r>
    </w:p>
    <w:p w14:paraId="0E3F8E34" w14:textId="0031B4DA" w:rsidR="005F2ADC" w:rsidRPr="00A572CB" w:rsidRDefault="001F3F35" w:rsidP="00234D4B">
      <w:pPr>
        <w:pStyle w:val="ListParagraph"/>
        <w:numPr>
          <w:ilvl w:val="1"/>
          <w:numId w:val="2"/>
        </w:numPr>
        <w:spacing w:line="360" w:lineRule="auto"/>
        <w:jc w:val="both"/>
        <w:rPr>
          <w:rFonts w:ascii="Arial" w:hAnsi="Arial" w:cs="Arial"/>
          <w:sz w:val="20"/>
          <w:szCs w:val="20"/>
        </w:rPr>
      </w:pPr>
      <w:r w:rsidRPr="00A572CB">
        <w:rPr>
          <w:rFonts w:ascii="Arial" w:hAnsi="Arial" w:cs="Arial"/>
          <w:sz w:val="20"/>
          <w:szCs w:val="20"/>
        </w:rPr>
        <w:t xml:space="preserve">Geçirdiği </w:t>
      </w:r>
      <w:r w:rsidR="005F2ADC" w:rsidRPr="00A572CB">
        <w:rPr>
          <w:rFonts w:ascii="Arial" w:hAnsi="Arial" w:cs="Arial"/>
          <w:sz w:val="20"/>
          <w:szCs w:val="20"/>
        </w:rPr>
        <w:t>denetimlere ilişkin r</w:t>
      </w:r>
      <w:r w:rsidR="00D24AFC" w:rsidRPr="00A572CB">
        <w:rPr>
          <w:rFonts w:ascii="Arial" w:hAnsi="Arial" w:cs="Arial"/>
          <w:sz w:val="20"/>
          <w:szCs w:val="20"/>
        </w:rPr>
        <w:t>aporlar.</w:t>
      </w:r>
    </w:p>
    <w:p w14:paraId="373F0C0D" w14:textId="602D7F65" w:rsidR="005F2ADC" w:rsidRPr="00A572CB" w:rsidRDefault="00D12AC6" w:rsidP="00234D4B">
      <w:pPr>
        <w:pStyle w:val="ListParagraph"/>
        <w:numPr>
          <w:ilvl w:val="1"/>
          <w:numId w:val="2"/>
        </w:numPr>
        <w:spacing w:line="360" w:lineRule="auto"/>
        <w:jc w:val="both"/>
        <w:rPr>
          <w:rFonts w:ascii="Arial" w:hAnsi="Arial" w:cs="Arial"/>
          <w:sz w:val="20"/>
          <w:szCs w:val="20"/>
        </w:rPr>
      </w:pPr>
      <w:r w:rsidRPr="00A572CB">
        <w:rPr>
          <w:rFonts w:ascii="Arial" w:hAnsi="Arial" w:cs="Arial"/>
          <w:sz w:val="20"/>
          <w:szCs w:val="20"/>
        </w:rPr>
        <w:t xml:space="preserve">Hizmet </w:t>
      </w:r>
      <w:r w:rsidR="005F2ADC" w:rsidRPr="00A572CB">
        <w:rPr>
          <w:rFonts w:ascii="Arial" w:hAnsi="Arial" w:cs="Arial"/>
          <w:sz w:val="20"/>
          <w:szCs w:val="20"/>
        </w:rPr>
        <w:t>sunumu ve yöneti</w:t>
      </w:r>
      <w:r w:rsidR="00D24AFC" w:rsidRPr="00A572CB">
        <w:rPr>
          <w:rFonts w:ascii="Arial" w:hAnsi="Arial" w:cs="Arial"/>
          <w:sz w:val="20"/>
          <w:szCs w:val="20"/>
        </w:rPr>
        <w:t>mi için kullanılan teknolojiler.</w:t>
      </w:r>
    </w:p>
    <w:p w14:paraId="08BE1A2E" w14:textId="5C1CC687" w:rsidR="005F2ADC" w:rsidRPr="00A572CB" w:rsidRDefault="00D12AC6" w:rsidP="00234D4B">
      <w:pPr>
        <w:pStyle w:val="ListParagraph"/>
        <w:numPr>
          <w:ilvl w:val="1"/>
          <w:numId w:val="2"/>
        </w:numPr>
        <w:spacing w:line="360" w:lineRule="auto"/>
        <w:jc w:val="both"/>
        <w:rPr>
          <w:rFonts w:ascii="Arial" w:hAnsi="Arial" w:cs="Arial"/>
          <w:sz w:val="20"/>
          <w:szCs w:val="20"/>
        </w:rPr>
      </w:pPr>
      <w:proofErr w:type="gramStart"/>
      <w:r w:rsidRPr="00A572CB">
        <w:rPr>
          <w:rFonts w:ascii="Arial" w:hAnsi="Arial" w:cs="Arial"/>
          <w:sz w:val="20"/>
          <w:szCs w:val="20"/>
        </w:rPr>
        <w:lastRenderedPageBreak/>
        <w:t xml:space="preserve">Personelinin </w:t>
      </w:r>
      <w:r w:rsidR="005F2ADC" w:rsidRPr="00A572CB">
        <w:rPr>
          <w:rFonts w:ascii="Arial" w:hAnsi="Arial" w:cs="Arial"/>
          <w:sz w:val="20"/>
          <w:szCs w:val="20"/>
        </w:rPr>
        <w:t>teknik yeterliliği</w:t>
      </w:r>
      <w:r w:rsidR="00D24AFC" w:rsidRPr="00A572CB">
        <w:rPr>
          <w:rFonts w:ascii="Arial" w:hAnsi="Arial" w:cs="Arial"/>
          <w:sz w:val="20"/>
          <w:szCs w:val="20"/>
        </w:rPr>
        <w:t>.</w:t>
      </w:r>
      <w:proofErr w:type="gramEnd"/>
    </w:p>
    <w:p w14:paraId="7FFF06D0" w14:textId="6351A606" w:rsidR="005F2ADC" w:rsidRPr="00A572CB" w:rsidRDefault="00942C84" w:rsidP="00234D4B">
      <w:pPr>
        <w:pStyle w:val="ListParagraph"/>
        <w:numPr>
          <w:ilvl w:val="1"/>
          <w:numId w:val="2"/>
        </w:numPr>
        <w:spacing w:line="360" w:lineRule="auto"/>
        <w:jc w:val="both"/>
        <w:rPr>
          <w:rFonts w:ascii="Arial" w:hAnsi="Arial" w:cs="Arial"/>
          <w:sz w:val="20"/>
          <w:szCs w:val="20"/>
        </w:rPr>
      </w:pPr>
      <w:r w:rsidRPr="00A572CB">
        <w:rPr>
          <w:rFonts w:ascii="Arial" w:hAnsi="Arial" w:cs="Arial"/>
          <w:sz w:val="20"/>
          <w:szCs w:val="20"/>
        </w:rPr>
        <w:t>Referansları</w:t>
      </w:r>
      <w:r w:rsidR="00D24AFC" w:rsidRPr="00A572CB">
        <w:rPr>
          <w:rFonts w:ascii="Arial" w:hAnsi="Arial" w:cs="Arial"/>
          <w:sz w:val="20"/>
          <w:szCs w:val="20"/>
        </w:rPr>
        <w:t>.</w:t>
      </w:r>
    </w:p>
    <w:p w14:paraId="75B54AED" w14:textId="313B9A67" w:rsidR="005F2ADC" w:rsidRPr="00A572CB" w:rsidRDefault="00942C84" w:rsidP="00234D4B">
      <w:pPr>
        <w:pStyle w:val="ListParagraph"/>
        <w:numPr>
          <w:ilvl w:val="1"/>
          <w:numId w:val="2"/>
        </w:numPr>
        <w:spacing w:line="360" w:lineRule="auto"/>
        <w:jc w:val="both"/>
        <w:rPr>
          <w:rFonts w:ascii="Arial" w:hAnsi="Arial" w:cs="Arial"/>
          <w:sz w:val="20"/>
          <w:szCs w:val="20"/>
        </w:rPr>
      </w:pPr>
      <w:proofErr w:type="gramStart"/>
      <w:r w:rsidRPr="00A572CB">
        <w:rPr>
          <w:rFonts w:ascii="Arial" w:hAnsi="Arial" w:cs="Arial"/>
          <w:sz w:val="20"/>
          <w:szCs w:val="20"/>
        </w:rPr>
        <w:t xml:space="preserve">Verdiği </w:t>
      </w:r>
      <w:r w:rsidR="00D24AFC" w:rsidRPr="00A572CB">
        <w:rPr>
          <w:rFonts w:ascii="Arial" w:hAnsi="Arial" w:cs="Arial"/>
          <w:sz w:val="20"/>
          <w:szCs w:val="20"/>
        </w:rPr>
        <w:t>hizmetin fiyatı.</w:t>
      </w:r>
      <w:proofErr w:type="gramEnd"/>
    </w:p>
    <w:p w14:paraId="47085F8E" w14:textId="5C90C827" w:rsidR="005F2ADC" w:rsidRPr="00A572CB" w:rsidRDefault="005F2ADC" w:rsidP="00234D4B">
      <w:pPr>
        <w:pStyle w:val="ListParagraph"/>
        <w:numPr>
          <w:ilvl w:val="1"/>
          <w:numId w:val="2"/>
        </w:numPr>
        <w:spacing w:line="360" w:lineRule="auto"/>
        <w:jc w:val="both"/>
        <w:rPr>
          <w:rFonts w:ascii="Arial" w:hAnsi="Arial" w:cs="Arial"/>
          <w:sz w:val="20"/>
          <w:szCs w:val="20"/>
        </w:rPr>
      </w:pPr>
      <w:proofErr w:type="gramStart"/>
      <w:r w:rsidRPr="00A572CB">
        <w:rPr>
          <w:rFonts w:ascii="Arial" w:hAnsi="Arial" w:cs="Arial"/>
          <w:sz w:val="20"/>
          <w:szCs w:val="20"/>
        </w:rPr>
        <w:t>Kalite belgeleri ve hangi</w:t>
      </w:r>
      <w:r w:rsidR="00D24AFC" w:rsidRPr="00A572CB">
        <w:rPr>
          <w:rFonts w:ascii="Arial" w:hAnsi="Arial" w:cs="Arial"/>
          <w:sz w:val="20"/>
          <w:szCs w:val="20"/>
        </w:rPr>
        <w:t xml:space="preserve"> standartlarla uyumlu oldukları.</w:t>
      </w:r>
      <w:proofErr w:type="gramEnd"/>
    </w:p>
    <w:p w14:paraId="2746B55C" w14:textId="77777777" w:rsidR="005F2ADC" w:rsidRPr="00A572CB" w:rsidRDefault="005F2ADC" w:rsidP="00DF23BD">
      <w:pPr>
        <w:spacing w:before="240" w:line="360" w:lineRule="auto"/>
        <w:ind w:left="360"/>
        <w:jc w:val="both"/>
        <w:rPr>
          <w:rFonts w:ascii="Arial" w:hAnsi="Arial" w:cs="Arial"/>
          <w:sz w:val="20"/>
          <w:szCs w:val="20"/>
        </w:rPr>
      </w:pPr>
      <w:r w:rsidRPr="00A572CB">
        <w:rPr>
          <w:rFonts w:ascii="Arial" w:hAnsi="Arial" w:cs="Arial"/>
          <w:sz w:val="20"/>
          <w:szCs w:val="20"/>
        </w:rPr>
        <w:t>Ayrıca bulut altyapı hizmet sağlayıcı tarafından sağlanan hizmetin yönetiminde:</w:t>
      </w:r>
    </w:p>
    <w:p w14:paraId="5EA85E0A" w14:textId="77777777" w:rsidR="005F2ADC" w:rsidRPr="00A572CB" w:rsidRDefault="005F2ADC" w:rsidP="00234D4B">
      <w:pPr>
        <w:pStyle w:val="ListParagraph"/>
        <w:numPr>
          <w:ilvl w:val="0"/>
          <w:numId w:val="2"/>
        </w:numPr>
        <w:spacing w:line="360" w:lineRule="auto"/>
        <w:jc w:val="both"/>
        <w:rPr>
          <w:rFonts w:ascii="Arial" w:hAnsi="Arial" w:cs="Arial"/>
          <w:sz w:val="20"/>
          <w:szCs w:val="20"/>
        </w:rPr>
      </w:pPr>
      <w:r w:rsidRPr="00A572CB">
        <w:rPr>
          <w:rFonts w:ascii="Arial" w:hAnsi="Arial" w:cs="Arial"/>
          <w:sz w:val="20"/>
          <w:szCs w:val="20"/>
        </w:rPr>
        <w:t xml:space="preserve">Bulut altyapı hizmet sağlayıcı tarafından sağlanan hizmetin kurulum, yönetim ve kullanım kolaylığı, </w:t>
      </w:r>
    </w:p>
    <w:p w14:paraId="7C2C9ABE" w14:textId="77777777" w:rsidR="005F2ADC" w:rsidRPr="00A572CB" w:rsidRDefault="005F2ADC" w:rsidP="00234D4B">
      <w:pPr>
        <w:pStyle w:val="ListParagraph"/>
        <w:numPr>
          <w:ilvl w:val="0"/>
          <w:numId w:val="2"/>
        </w:numPr>
        <w:spacing w:line="360" w:lineRule="auto"/>
        <w:jc w:val="both"/>
        <w:rPr>
          <w:rFonts w:ascii="Arial" w:hAnsi="Arial" w:cs="Arial"/>
          <w:sz w:val="20"/>
          <w:szCs w:val="20"/>
        </w:rPr>
      </w:pPr>
      <w:r w:rsidRPr="00A572CB">
        <w:rPr>
          <w:rFonts w:ascii="Arial" w:hAnsi="Arial" w:cs="Arial"/>
          <w:sz w:val="20"/>
          <w:szCs w:val="20"/>
        </w:rPr>
        <w:t>Bulut altyapı hizmet sağlayıcı tarafından sağlanan SLA taahhütleri ve diğer anlaşma koşulları,</w:t>
      </w:r>
    </w:p>
    <w:p w14:paraId="5639678E" w14:textId="77777777" w:rsidR="005F2ADC" w:rsidRPr="00A572CB" w:rsidRDefault="005F2ADC" w:rsidP="00234D4B">
      <w:pPr>
        <w:pStyle w:val="ListParagraph"/>
        <w:numPr>
          <w:ilvl w:val="0"/>
          <w:numId w:val="2"/>
        </w:numPr>
        <w:spacing w:line="360" w:lineRule="auto"/>
        <w:jc w:val="both"/>
        <w:rPr>
          <w:rFonts w:ascii="Arial" w:hAnsi="Arial" w:cs="Arial"/>
          <w:sz w:val="20"/>
          <w:szCs w:val="20"/>
        </w:rPr>
      </w:pPr>
      <w:r w:rsidRPr="00A572CB">
        <w:rPr>
          <w:rFonts w:ascii="Arial" w:hAnsi="Arial" w:cs="Arial"/>
          <w:sz w:val="20"/>
          <w:szCs w:val="20"/>
        </w:rPr>
        <w:t>İzleme ve raporlama için kullanılan yöntemler/araçlar,</w:t>
      </w:r>
    </w:p>
    <w:p w14:paraId="7346883A" w14:textId="77777777" w:rsidR="005F2ADC" w:rsidRPr="00A572CB" w:rsidRDefault="005F2ADC" w:rsidP="00234D4B">
      <w:pPr>
        <w:pStyle w:val="ListParagraph"/>
        <w:numPr>
          <w:ilvl w:val="0"/>
          <w:numId w:val="2"/>
        </w:numPr>
        <w:spacing w:line="360" w:lineRule="auto"/>
        <w:jc w:val="both"/>
        <w:rPr>
          <w:rFonts w:ascii="Arial" w:hAnsi="Arial" w:cs="Arial"/>
          <w:sz w:val="20"/>
          <w:szCs w:val="20"/>
        </w:rPr>
      </w:pPr>
      <w:r w:rsidRPr="00A572CB">
        <w:rPr>
          <w:rFonts w:ascii="Arial" w:hAnsi="Arial" w:cs="Arial"/>
          <w:sz w:val="20"/>
          <w:szCs w:val="20"/>
        </w:rPr>
        <w:t>Değişiklik yönetimi,</w:t>
      </w:r>
    </w:p>
    <w:p w14:paraId="73E50A82" w14:textId="77777777" w:rsidR="005F2ADC" w:rsidRPr="00A572CB" w:rsidRDefault="005F2ADC" w:rsidP="00234D4B">
      <w:pPr>
        <w:pStyle w:val="ListParagraph"/>
        <w:numPr>
          <w:ilvl w:val="0"/>
          <w:numId w:val="2"/>
        </w:numPr>
        <w:spacing w:line="360" w:lineRule="auto"/>
        <w:jc w:val="both"/>
        <w:rPr>
          <w:rFonts w:ascii="Arial" w:hAnsi="Arial" w:cs="Arial"/>
          <w:sz w:val="20"/>
          <w:szCs w:val="20"/>
        </w:rPr>
      </w:pPr>
      <w:r w:rsidRPr="00A572CB">
        <w:rPr>
          <w:rFonts w:ascii="Arial" w:hAnsi="Arial" w:cs="Arial"/>
          <w:sz w:val="20"/>
          <w:szCs w:val="20"/>
        </w:rPr>
        <w:t>Kaynak yönetimi,</w:t>
      </w:r>
    </w:p>
    <w:p w14:paraId="34D11DBB" w14:textId="77777777" w:rsidR="005F2ADC" w:rsidRPr="00A572CB" w:rsidRDefault="005F2ADC" w:rsidP="00234D4B">
      <w:pPr>
        <w:pStyle w:val="ListParagraph"/>
        <w:numPr>
          <w:ilvl w:val="0"/>
          <w:numId w:val="2"/>
        </w:numPr>
        <w:spacing w:line="360" w:lineRule="auto"/>
        <w:jc w:val="both"/>
        <w:rPr>
          <w:rFonts w:ascii="Arial" w:hAnsi="Arial" w:cs="Arial"/>
          <w:sz w:val="20"/>
          <w:szCs w:val="20"/>
        </w:rPr>
      </w:pPr>
      <w:r w:rsidRPr="00A572CB">
        <w:rPr>
          <w:rFonts w:ascii="Arial" w:hAnsi="Arial" w:cs="Arial"/>
          <w:sz w:val="20"/>
          <w:szCs w:val="20"/>
        </w:rPr>
        <w:t>Bulut altyapı hizmet sağlayıcının bilgi güvenliğine yaklaşımı,</w:t>
      </w:r>
    </w:p>
    <w:p w14:paraId="556E5630" w14:textId="77777777" w:rsidR="005F2ADC" w:rsidRPr="00A572CB" w:rsidRDefault="005F2ADC" w:rsidP="00234D4B">
      <w:pPr>
        <w:pStyle w:val="ListParagraph"/>
        <w:numPr>
          <w:ilvl w:val="0"/>
          <w:numId w:val="2"/>
        </w:numPr>
        <w:spacing w:line="360" w:lineRule="auto"/>
        <w:jc w:val="both"/>
        <w:rPr>
          <w:rFonts w:ascii="Arial" w:hAnsi="Arial" w:cs="Arial"/>
          <w:sz w:val="20"/>
          <w:szCs w:val="20"/>
        </w:rPr>
      </w:pPr>
      <w:r w:rsidRPr="00A572CB">
        <w:rPr>
          <w:rFonts w:ascii="Arial" w:hAnsi="Arial" w:cs="Arial"/>
          <w:sz w:val="20"/>
          <w:szCs w:val="20"/>
        </w:rPr>
        <w:t>Çağrı merkezi ve çağrı yönetimi süreçleri,</w:t>
      </w:r>
    </w:p>
    <w:p w14:paraId="04ED65AE" w14:textId="78513390" w:rsidR="005F2ADC" w:rsidRPr="00A572CB" w:rsidRDefault="005F2ADC" w:rsidP="00234D4B">
      <w:pPr>
        <w:pStyle w:val="ListParagraph"/>
        <w:numPr>
          <w:ilvl w:val="0"/>
          <w:numId w:val="2"/>
        </w:numPr>
        <w:spacing w:line="360" w:lineRule="auto"/>
        <w:jc w:val="both"/>
        <w:rPr>
          <w:rFonts w:ascii="Arial" w:hAnsi="Arial" w:cs="Arial"/>
          <w:sz w:val="20"/>
          <w:szCs w:val="20"/>
        </w:rPr>
      </w:pPr>
      <w:r w:rsidRPr="00A572CB">
        <w:rPr>
          <w:rFonts w:ascii="Arial" w:hAnsi="Arial" w:cs="Arial"/>
          <w:sz w:val="20"/>
          <w:szCs w:val="20"/>
        </w:rPr>
        <w:t>İlgili alanlardaki kalite belgeleri</w:t>
      </w:r>
      <w:r w:rsidR="00D24AFC" w:rsidRPr="00A572CB">
        <w:rPr>
          <w:rFonts w:ascii="Arial" w:hAnsi="Arial" w:cs="Arial"/>
          <w:sz w:val="20"/>
          <w:szCs w:val="20"/>
        </w:rPr>
        <w:t>,</w:t>
      </w:r>
    </w:p>
    <w:p w14:paraId="22626974" w14:textId="726AF12E" w:rsidR="005F2ADC" w:rsidRPr="00A572CB" w:rsidRDefault="00C52075" w:rsidP="00DF23BD">
      <w:pPr>
        <w:spacing w:before="240" w:line="360" w:lineRule="auto"/>
        <w:ind w:left="360"/>
        <w:jc w:val="both"/>
        <w:rPr>
          <w:rFonts w:ascii="Arial" w:hAnsi="Arial" w:cs="Arial"/>
          <w:sz w:val="20"/>
          <w:szCs w:val="20"/>
        </w:rPr>
      </w:pPr>
      <w:r w:rsidRPr="00A572CB">
        <w:rPr>
          <w:rFonts w:ascii="Arial" w:hAnsi="Arial" w:cs="Arial"/>
          <w:sz w:val="20"/>
          <w:szCs w:val="20"/>
        </w:rPr>
        <w:t>Gibi unsurlarda dikkate alınmalıdır</w:t>
      </w:r>
      <w:r w:rsidR="005F2ADC" w:rsidRPr="00A572CB">
        <w:rPr>
          <w:rFonts w:ascii="Arial" w:hAnsi="Arial" w:cs="Arial"/>
          <w:sz w:val="20"/>
          <w:szCs w:val="20"/>
        </w:rPr>
        <w:t>.</w:t>
      </w:r>
    </w:p>
    <w:p w14:paraId="3474452F" w14:textId="77777777" w:rsidR="005F2ADC" w:rsidRPr="00A572CB" w:rsidRDefault="005F2ADC" w:rsidP="00234D4B">
      <w:pPr>
        <w:pStyle w:val="Heading1"/>
        <w:numPr>
          <w:ilvl w:val="0"/>
          <w:numId w:val="4"/>
        </w:numPr>
        <w:spacing w:before="240" w:after="240" w:line="360" w:lineRule="auto"/>
        <w:ind w:left="357" w:hanging="357"/>
        <w:rPr>
          <w:rFonts w:ascii="Arial" w:hAnsi="Arial" w:cs="Arial"/>
          <w:color w:val="4F81BD" w:themeColor="accent1"/>
          <w:sz w:val="24"/>
          <w:szCs w:val="20"/>
        </w:rPr>
      </w:pPr>
      <w:r w:rsidRPr="00A572CB">
        <w:rPr>
          <w:rFonts w:ascii="Arial" w:hAnsi="Arial" w:cs="Arial"/>
          <w:color w:val="4F81BD" w:themeColor="accent1"/>
          <w:sz w:val="24"/>
          <w:szCs w:val="20"/>
        </w:rPr>
        <w:t>ÇIKTILAR</w:t>
      </w:r>
    </w:p>
    <w:p w14:paraId="464A56E4" w14:textId="1EE53AF7" w:rsidR="00D4619C" w:rsidRDefault="00D4619C" w:rsidP="00D4619C">
      <w:pPr>
        <w:pStyle w:val="Heading2"/>
        <w:numPr>
          <w:ilvl w:val="1"/>
          <w:numId w:val="4"/>
        </w:numPr>
        <w:spacing w:line="360" w:lineRule="auto"/>
        <w:jc w:val="both"/>
        <w:rPr>
          <w:rFonts w:asciiTheme="minorHAnsi" w:hAnsiTheme="minorHAnsi" w:cstheme="minorHAnsi"/>
          <w:color w:val="auto"/>
          <w:sz w:val="24"/>
        </w:rPr>
      </w:pPr>
      <w:r w:rsidRPr="00D4619C">
        <w:rPr>
          <w:rFonts w:ascii="Arial" w:hAnsi="Arial" w:cs="Arial"/>
          <w:color w:val="auto"/>
          <w:sz w:val="22"/>
          <w:szCs w:val="20"/>
        </w:rPr>
        <w:t xml:space="preserve">Hizmet </w:t>
      </w:r>
      <w:r w:rsidR="0095313E" w:rsidRPr="00D4619C">
        <w:rPr>
          <w:rFonts w:ascii="Arial" w:hAnsi="Arial" w:cs="Arial"/>
          <w:color w:val="auto"/>
          <w:sz w:val="22"/>
          <w:szCs w:val="20"/>
        </w:rPr>
        <w:t xml:space="preserve">seviyesi </w:t>
      </w:r>
      <w:r w:rsidR="0095313E">
        <w:rPr>
          <w:rFonts w:ascii="Arial" w:hAnsi="Arial" w:cs="Arial"/>
          <w:color w:val="auto"/>
          <w:sz w:val="22"/>
          <w:szCs w:val="20"/>
        </w:rPr>
        <w:t xml:space="preserve">raporu </w:t>
      </w:r>
      <w:r w:rsidR="00DB45D2">
        <w:rPr>
          <w:rFonts w:ascii="Arial" w:hAnsi="Arial" w:cs="Arial"/>
          <w:color w:val="auto"/>
          <w:sz w:val="22"/>
          <w:szCs w:val="20"/>
        </w:rPr>
        <w:t>talep edildi mi</w:t>
      </w:r>
      <w:r w:rsidR="0095313E">
        <w:rPr>
          <w:rFonts w:ascii="Arial" w:hAnsi="Arial" w:cs="Arial"/>
          <w:color w:val="auto"/>
          <w:sz w:val="22"/>
          <w:szCs w:val="20"/>
        </w:rPr>
        <w:t>?</w:t>
      </w:r>
    </w:p>
    <w:p w14:paraId="2CF436AE" w14:textId="77777777" w:rsidR="00D4619C" w:rsidRPr="00D4619C" w:rsidRDefault="00D4619C" w:rsidP="00D4619C">
      <w:pPr>
        <w:spacing w:before="240" w:line="360" w:lineRule="auto"/>
        <w:ind w:left="360"/>
        <w:jc w:val="both"/>
        <w:rPr>
          <w:rFonts w:ascii="Arial" w:hAnsi="Arial" w:cs="Arial"/>
          <w:sz w:val="20"/>
          <w:szCs w:val="20"/>
        </w:rPr>
      </w:pPr>
      <w:r w:rsidRPr="00D4619C">
        <w:rPr>
          <w:rFonts w:ascii="Arial" w:hAnsi="Arial" w:cs="Arial"/>
          <w:sz w:val="20"/>
          <w:szCs w:val="20"/>
        </w:rPr>
        <w:t>Kurum alınan hizmet kapsamında anlaşılan hizmet seviyesine uyulup uyulmadığının kontrolünü yapmak amacı ile altyapı sağlayıcıdan açılan biletlere ne kadar sürede müdahale edildiği ve çözüldüğü konusunda aylık ve yıllık olarak rapor talep etmesi önerilir. Bu rapor doğrultusunda alınan hizmetin değerlendirmesi yapılarak altyapı sağlayıcısının değerlendirmesi yapılabilir.</w:t>
      </w:r>
    </w:p>
    <w:p w14:paraId="2FE2807D" w14:textId="37A18ECB" w:rsidR="00D4619C" w:rsidRPr="00D4619C" w:rsidRDefault="00D4619C" w:rsidP="00D4619C">
      <w:pPr>
        <w:pStyle w:val="Heading2"/>
        <w:numPr>
          <w:ilvl w:val="1"/>
          <w:numId w:val="4"/>
        </w:numPr>
        <w:spacing w:line="360" w:lineRule="auto"/>
        <w:jc w:val="both"/>
        <w:rPr>
          <w:rFonts w:ascii="Arial" w:hAnsi="Arial" w:cs="Arial"/>
          <w:color w:val="auto"/>
          <w:sz w:val="22"/>
          <w:szCs w:val="20"/>
        </w:rPr>
      </w:pPr>
      <w:r w:rsidRPr="00D4619C">
        <w:rPr>
          <w:rFonts w:ascii="Arial" w:hAnsi="Arial" w:cs="Arial"/>
          <w:color w:val="auto"/>
          <w:sz w:val="22"/>
          <w:szCs w:val="20"/>
        </w:rPr>
        <w:t xml:space="preserve">Elektrik </w:t>
      </w:r>
      <w:r w:rsidR="00DB45D2" w:rsidRPr="00D4619C">
        <w:rPr>
          <w:rFonts w:ascii="Arial" w:hAnsi="Arial" w:cs="Arial"/>
          <w:color w:val="auto"/>
          <w:sz w:val="22"/>
          <w:szCs w:val="20"/>
        </w:rPr>
        <w:t xml:space="preserve">tüketim </w:t>
      </w:r>
      <w:r w:rsidR="00DB45D2">
        <w:rPr>
          <w:rFonts w:ascii="Arial" w:hAnsi="Arial" w:cs="Arial"/>
          <w:color w:val="auto"/>
          <w:sz w:val="22"/>
          <w:szCs w:val="20"/>
        </w:rPr>
        <w:t>raporu talep edildi mi?</w:t>
      </w:r>
    </w:p>
    <w:p w14:paraId="1F67F5A2" w14:textId="77777777" w:rsidR="00D4619C" w:rsidRPr="00D4619C" w:rsidRDefault="00D4619C" w:rsidP="00D4619C">
      <w:pPr>
        <w:spacing w:before="240" w:line="360" w:lineRule="auto"/>
        <w:ind w:left="360"/>
        <w:jc w:val="both"/>
        <w:rPr>
          <w:rFonts w:ascii="Arial" w:hAnsi="Arial" w:cs="Arial"/>
          <w:sz w:val="20"/>
          <w:szCs w:val="20"/>
        </w:rPr>
      </w:pPr>
      <w:r w:rsidRPr="00D4619C">
        <w:rPr>
          <w:rFonts w:ascii="Arial" w:hAnsi="Arial" w:cs="Arial"/>
          <w:sz w:val="20"/>
          <w:szCs w:val="20"/>
        </w:rPr>
        <w:t xml:space="preserve">Kurum özellikle </w:t>
      </w:r>
      <w:proofErr w:type="spellStart"/>
      <w:r w:rsidRPr="00D4619C">
        <w:rPr>
          <w:rFonts w:ascii="Arial" w:hAnsi="Arial" w:cs="Arial"/>
          <w:sz w:val="20"/>
          <w:szCs w:val="20"/>
        </w:rPr>
        <w:t>Hibrit</w:t>
      </w:r>
      <w:proofErr w:type="spellEnd"/>
      <w:r w:rsidRPr="00D4619C">
        <w:rPr>
          <w:rFonts w:ascii="Arial" w:hAnsi="Arial" w:cs="Arial"/>
          <w:sz w:val="20"/>
          <w:szCs w:val="20"/>
        </w:rPr>
        <w:t xml:space="preserve"> Bulut, Özel Bulut veya Barındırma hizmeti alınması durumunda konumlandırılan donanımların kullandığı enerji tüketimin ölçülüp faturalanmasını isteyebilir. Bu ölçümler aylık olarak fatura gününden önce kuruma bildirilmeli ve harcanan enerji tutarınca fatura düzenlemesi yapılması talep edilebilir.</w:t>
      </w:r>
    </w:p>
    <w:p w14:paraId="7247007F" w14:textId="0908943A" w:rsidR="00D4619C" w:rsidRPr="00D4619C" w:rsidRDefault="00D4619C" w:rsidP="00D4619C">
      <w:pPr>
        <w:pStyle w:val="Heading2"/>
        <w:numPr>
          <w:ilvl w:val="1"/>
          <w:numId w:val="4"/>
        </w:numPr>
        <w:spacing w:line="360" w:lineRule="auto"/>
        <w:jc w:val="both"/>
        <w:rPr>
          <w:rFonts w:ascii="Arial" w:hAnsi="Arial" w:cs="Arial"/>
          <w:color w:val="auto"/>
          <w:sz w:val="22"/>
          <w:szCs w:val="20"/>
        </w:rPr>
      </w:pPr>
      <w:r w:rsidRPr="00D4619C">
        <w:rPr>
          <w:rFonts w:ascii="Arial" w:hAnsi="Arial" w:cs="Arial"/>
          <w:color w:val="auto"/>
          <w:sz w:val="22"/>
          <w:szCs w:val="20"/>
        </w:rPr>
        <w:t xml:space="preserve">Yedekleme </w:t>
      </w:r>
      <w:r w:rsidR="00DB45D2">
        <w:rPr>
          <w:rFonts w:ascii="Arial" w:hAnsi="Arial" w:cs="Arial"/>
          <w:color w:val="auto"/>
          <w:sz w:val="22"/>
          <w:szCs w:val="20"/>
        </w:rPr>
        <w:t>raporu talep edildi mi?</w:t>
      </w:r>
    </w:p>
    <w:p w14:paraId="28EAEE44" w14:textId="6A56145C" w:rsidR="00D4619C" w:rsidRPr="00D4619C" w:rsidRDefault="00D4619C" w:rsidP="00D4619C">
      <w:pPr>
        <w:spacing w:before="240" w:line="360" w:lineRule="auto"/>
        <w:ind w:left="360"/>
        <w:jc w:val="both"/>
        <w:rPr>
          <w:rFonts w:ascii="Arial" w:hAnsi="Arial" w:cs="Arial"/>
          <w:sz w:val="20"/>
          <w:szCs w:val="20"/>
        </w:rPr>
      </w:pPr>
      <w:r w:rsidRPr="00D4619C">
        <w:rPr>
          <w:rFonts w:ascii="Arial" w:hAnsi="Arial" w:cs="Arial"/>
          <w:sz w:val="20"/>
          <w:szCs w:val="20"/>
        </w:rPr>
        <w:t xml:space="preserve">Altyapı sağlayıcı vermiş olduğu yedekleme hizmeti kapsamında kuruma alınan yedeklerin boyutlarını paylaşmalı </w:t>
      </w:r>
      <w:r>
        <w:rPr>
          <w:rFonts w:ascii="Arial" w:hAnsi="Arial" w:cs="Arial"/>
          <w:sz w:val="20"/>
          <w:szCs w:val="20"/>
        </w:rPr>
        <w:t xml:space="preserve">ve </w:t>
      </w:r>
      <w:r w:rsidRPr="00D4619C">
        <w:rPr>
          <w:rFonts w:ascii="Arial" w:hAnsi="Arial" w:cs="Arial"/>
          <w:sz w:val="20"/>
          <w:szCs w:val="20"/>
        </w:rPr>
        <w:t xml:space="preserve">her ay değişen veri boyutuna göre kuruma faturalama yapmalıdır. </w:t>
      </w:r>
    </w:p>
    <w:p w14:paraId="57C3705B" w14:textId="7FCB98D8" w:rsidR="00D4619C" w:rsidRPr="00D4619C" w:rsidRDefault="0095313E" w:rsidP="00D4619C">
      <w:pPr>
        <w:pStyle w:val="Heading2"/>
        <w:numPr>
          <w:ilvl w:val="1"/>
          <w:numId w:val="4"/>
        </w:numPr>
        <w:spacing w:line="360" w:lineRule="auto"/>
        <w:jc w:val="both"/>
        <w:rPr>
          <w:rFonts w:ascii="Arial" w:hAnsi="Arial" w:cs="Arial"/>
          <w:color w:val="auto"/>
          <w:sz w:val="22"/>
          <w:szCs w:val="20"/>
        </w:rPr>
      </w:pPr>
      <w:r>
        <w:rPr>
          <w:rFonts w:ascii="Arial" w:hAnsi="Arial" w:cs="Arial"/>
          <w:color w:val="auto"/>
          <w:sz w:val="22"/>
          <w:szCs w:val="20"/>
        </w:rPr>
        <w:t>İ</w:t>
      </w:r>
      <w:r w:rsidR="00D4619C" w:rsidRPr="00D4619C">
        <w:rPr>
          <w:rFonts w:ascii="Arial" w:hAnsi="Arial" w:cs="Arial"/>
          <w:color w:val="auto"/>
          <w:sz w:val="22"/>
          <w:szCs w:val="20"/>
        </w:rPr>
        <w:t xml:space="preserve">nternet </w:t>
      </w:r>
      <w:r w:rsidR="00DB45D2" w:rsidRPr="00D4619C">
        <w:rPr>
          <w:rFonts w:ascii="Arial" w:hAnsi="Arial" w:cs="Arial"/>
          <w:color w:val="auto"/>
          <w:sz w:val="22"/>
          <w:szCs w:val="20"/>
        </w:rPr>
        <w:t xml:space="preserve">hattı </w:t>
      </w:r>
      <w:r w:rsidR="00DB45D2">
        <w:rPr>
          <w:rFonts w:ascii="Arial" w:hAnsi="Arial" w:cs="Arial"/>
          <w:color w:val="auto"/>
          <w:sz w:val="22"/>
          <w:szCs w:val="20"/>
        </w:rPr>
        <w:t>raporu talep edildi mi?</w:t>
      </w:r>
    </w:p>
    <w:p w14:paraId="7FBA4219" w14:textId="77777777" w:rsidR="00D4619C" w:rsidRPr="00D4619C" w:rsidRDefault="00D4619C" w:rsidP="00D4619C">
      <w:pPr>
        <w:spacing w:before="240" w:line="360" w:lineRule="auto"/>
        <w:ind w:left="360"/>
        <w:jc w:val="both"/>
        <w:rPr>
          <w:rFonts w:ascii="Arial" w:hAnsi="Arial" w:cs="Arial"/>
          <w:sz w:val="20"/>
          <w:szCs w:val="20"/>
        </w:rPr>
      </w:pPr>
      <w:r w:rsidRPr="00D4619C">
        <w:rPr>
          <w:rFonts w:ascii="Arial" w:hAnsi="Arial" w:cs="Arial"/>
          <w:sz w:val="20"/>
          <w:szCs w:val="20"/>
        </w:rPr>
        <w:t>Kurum Internet hattının ne kadar yoğunlukla kullanıldığını öğrenmek amacı ile Internet hattı çıktısı talep edebilir. Bu rapor doğrultusunda hattın arttırılması veya düşürülmesi gibi kararları verebilir.</w:t>
      </w:r>
    </w:p>
    <w:p w14:paraId="2CEF5663" w14:textId="77777777" w:rsidR="005F2ADC" w:rsidRPr="00A572CB" w:rsidRDefault="005F2ADC" w:rsidP="008D58DF">
      <w:pPr>
        <w:spacing w:before="240" w:line="360" w:lineRule="auto"/>
        <w:ind w:left="706"/>
        <w:jc w:val="both"/>
        <w:rPr>
          <w:rFonts w:ascii="Arial" w:hAnsi="Arial" w:cs="Arial"/>
          <w:sz w:val="20"/>
          <w:szCs w:val="20"/>
        </w:rPr>
      </w:pPr>
    </w:p>
    <w:sectPr w:rsidR="005F2ADC" w:rsidRPr="00A572CB" w:rsidSect="008D744D">
      <w:type w:val="continuous"/>
      <w:pgSz w:w="11906" w:h="16838"/>
      <w:pgMar w:top="1378" w:right="862" w:bottom="862" w:left="862" w:header="437" w:footer="765" w:gutter="284"/>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C730B4" w14:textId="77777777" w:rsidR="00AF7D39" w:rsidRDefault="00AF7D39" w:rsidP="00214506">
      <w:pPr>
        <w:spacing w:after="0" w:line="240" w:lineRule="auto"/>
      </w:pPr>
      <w:r>
        <w:separator/>
      </w:r>
    </w:p>
  </w:endnote>
  <w:endnote w:type="continuationSeparator" w:id="0">
    <w:p w14:paraId="76ECCF7A" w14:textId="77777777" w:rsidR="00AF7D39" w:rsidRDefault="00AF7D39" w:rsidP="00214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A2"/>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A2"/>
    <w:family w:val="swiss"/>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Math">
    <w:panose1 w:val="02040503050406030204"/>
    <w:charset w:val="A2"/>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ADE2D9" w14:textId="72E11DAA" w:rsidR="009A6DA5" w:rsidRDefault="008C34FF" w:rsidP="008D744D">
    <w:pPr>
      <w:pStyle w:val="Footer"/>
      <w:jc w:val="center"/>
    </w:pPr>
    <w:r w:rsidRPr="004B5781">
      <w:rPr>
        <w:rFonts w:ascii="Arial" w:hAnsi="Arial" w:cs="Arial"/>
        <w:noProof/>
        <w:lang w:eastAsia="tr-TR"/>
      </w:rPr>
      <mc:AlternateContent>
        <mc:Choice Requires="wps">
          <w:drawing>
            <wp:anchor distT="0" distB="0" distL="114300" distR="114300" simplePos="0" relativeHeight="251657728" behindDoc="0" locked="0" layoutInCell="1" allowOverlap="1" wp14:anchorId="64F9B8F3" wp14:editId="4AFC9DAE">
              <wp:simplePos x="0" y="0"/>
              <wp:positionH relativeFrom="page">
                <wp:align>center</wp:align>
              </wp:positionH>
              <wp:positionV relativeFrom="bottomMargin">
                <wp:posOffset>144145</wp:posOffset>
              </wp:positionV>
              <wp:extent cx="7621200" cy="277200"/>
              <wp:effectExtent l="57150" t="19050" r="75565" b="104140"/>
              <wp:wrapNone/>
              <wp:docPr id="6" name="Rectangle 6"/>
              <wp:cNvGraphicFramePr/>
              <a:graphic xmlns:a="http://schemas.openxmlformats.org/drawingml/2006/main">
                <a:graphicData uri="http://schemas.microsoft.com/office/word/2010/wordprocessingShape">
                  <wps:wsp>
                    <wps:cNvSpPr/>
                    <wps:spPr>
                      <a:xfrm>
                        <a:off x="0" y="0"/>
                        <a:ext cx="7621200" cy="277200"/>
                      </a:xfrm>
                      <a:prstGeom prst="rect">
                        <a:avLst/>
                      </a:prstGeom>
                      <a:solidFill>
                        <a:srgbClr val="EB5E4F"/>
                      </a:solidFill>
                      <a:ln>
                        <a:solidFill>
                          <a:srgbClr val="EB5E4F"/>
                        </a:solidFill>
                      </a:ln>
                    </wps:spPr>
                    <wps:style>
                      <a:lnRef idx="1">
                        <a:schemeClr val="accent2"/>
                      </a:lnRef>
                      <a:fillRef idx="3">
                        <a:schemeClr val="accent2"/>
                      </a:fillRef>
                      <a:effectRef idx="2">
                        <a:schemeClr val="accent2"/>
                      </a:effectRef>
                      <a:fontRef idx="minor">
                        <a:schemeClr val="lt1"/>
                      </a:fontRef>
                    </wps:style>
                    <wps:txbx>
                      <w:txbxContent>
                        <w:p w14:paraId="4C579C6E" w14:textId="40BD3F8D" w:rsidR="00EC27C7" w:rsidRPr="0087305B" w:rsidRDefault="00554977" w:rsidP="00EC27C7">
                          <w:pPr>
                            <w:jc w:val="center"/>
                            <w:rPr>
                              <w:rFonts w:ascii="Palatino Linotype" w:hAnsi="Palatino Linotype"/>
                              <w:b/>
                              <w:sz w:val="20"/>
                            </w:rPr>
                          </w:pPr>
                          <w:r w:rsidRPr="0087305B">
                            <w:rPr>
                              <w:rFonts w:ascii="Palatino Linotype" w:hAnsi="Palatino Linotype"/>
                              <w:b/>
                              <w:sz w:val="20"/>
                            </w:rPr>
                            <w:t>Bulut Altyapı Hizmeti</w:t>
                          </w:r>
                          <w:r w:rsidR="00EC27C7" w:rsidRPr="0087305B">
                            <w:rPr>
                              <w:rFonts w:ascii="Palatino Linotype" w:hAnsi="Palatino Linotype"/>
                              <w:b/>
                              <w:sz w:val="20"/>
                            </w:rPr>
                            <w:t xml:space="preserve"> Rehberi</w:t>
                          </w:r>
                          <w:r w:rsidR="008C34FF" w:rsidRPr="0087305B">
                            <w:rPr>
                              <w:rFonts w:ascii="Palatino Linotype" w:hAnsi="Palatino Linotype"/>
                              <w:b/>
                              <w:sz w:val="20"/>
                            </w:rPr>
                            <w:t xml:space="preserve"> (Taslak)</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64F9B8F3" id="Rectangle 6" o:spid="_x0000_s1027" style="position:absolute;left:0;text-align:left;margin-left:0;margin-top:11.35pt;width:600.1pt;height:21.85pt;z-index:251657728;visibility:visible;mso-wrap-style:square;mso-width-percent:0;mso-height-percent:0;mso-wrap-distance-left:9pt;mso-wrap-distance-top:0;mso-wrap-distance-right:9pt;mso-wrap-distance-bottom:0;mso-position-horizontal:center;mso-position-horizontal-relative:page;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" fillcolor="#eb5e4f" strokecolor="#eb5e4f">
              <v:shadow on="t" color="black" opacity="22937f" origin=",.5" offset="0,.63889mm"/>
              <v:textbox inset=",1mm,,0">
                <w:txbxContent>
                  <w:p w14:paraId="4C579C6E" w14:textId="40BD3F8D" w:rsidR="00EC27C7" w:rsidRPr="0087305B" w:rsidRDefault="00554977" w:rsidP="00EC27C7">
                    <w:pPr>
                      <w:jc w:val="center"/>
                      <w:rPr>
                        <w:rFonts w:ascii="Palatino Linotype" w:hAnsi="Palatino Linotype"/>
                        <w:b/>
                        <w:sz w:val="20"/>
                      </w:rPr>
                    </w:pPr>
                    <w:r w:rsidRPr="0087305B">
                      <w:rPr>
                        <w:rFonts w:ascii="Palatino Linotype" w:hAnsi="Palatino Linotype"/>
                        <w:b/>
                        <w:sz w:val="20"/>
                      </w:rPr>
                      <w:t>Bulut Altyapı Hizmeti</w:t>
                    </w:r>
                    <w:r w:rsidR="00EC27C7" w:rsidRPr="0087305B">
                      <w:rPr>
                        <w:rFonts w:ascii="Palatino Linotype" w:hAnsi="Palatino Linotype"/>
                        <w:b/>
                        <w:sz w:val="20"/>
                      </w:rPr>
                      <w:t xml:space="preserve"> Rehberi</w:t>
                    </w:r>
                    <w:r w:rsidR="008C34FF" w:rsidRPr="0087305B">
                      <w:rPr>
                        <w:rFonts w:ascii="Palatino Linotype" w:hAnsi="Palatino Linotype"/>
                        <w:b/>
                        <w:sz w:val="20"/>
                      </w:rPr>
                      <w:t xml:space="preserve"> (Taslak)</w:t>
                    </w:r>
                  </w:p>
                </w:txbxContent>
              </v:textbox>
              <w10:wrap anchorx="page" anchory="margin"/>
            </v:rect>
          </w:pict>
        </mc:Fallback>
      </mc:AlternateContent>
    </w:r>
    <w:r w:rsidR="00EC27C7" w:rsidRPr="004B5781">
      <w:rPr>
        <w:rFonts w:ascii="Arial" w:hAnsi="Arial" w:cs="Arial"/>
        <w:sz w:val="16"/>
      </w:rPr>
      <w:t xml:space="preserve">Sayfa </w:t>
    </w:r>
    <w:r w:rsidR="00EC27C7" w:rsidRPr="009A764A">
      <w:rPr>
        <w:rFonts w:ascii="Arial" w:hAnsi="Arial" w:cs="Arial"/>
        <w:sz w:val="16"/>
      </w:rPr>
      <w:fldChar w:fldCharType="begin"/>
    </w:r>
    <w:r w:rsidR="00EC27C7" w:rsidRPr="009A764A">
      <w:rPr>
        <w:rFonts w:ascii="Arial" w:hAnsi="Arial" w:cs="Arial"/>
        <w:sz w:val="16"/>
      </w:rPr>
      <w:instrText>PAGE   \* MERGEFORMAT</w:instrText>
    </w:r>
    <w:r w:rsidR="00EC27C7" w:rsidRPr="009A764A">
      <w:rPr>
        <w:rFonts w:ascii="Arial" w:hAnsi="Arial" w:cs="Arial"/>
        <w:sz w:val="16"/>
      </w:rPr>
      <w:fldChar w:fldCharType="separate"/>
    </w:r>
    <w:r w:rsidR="009A764A">
      <w:rPr>
        <w:rFonts w:ascii="Arial" w:hAnsi="Arial" w:cs="Arial"/>
        <w:noProof/>
        <w:sz w:val="16"/>
      </w:rPr>
      <w:t>1</w:t>
    </w:r>
    <w:r w:rsidR="00EC27C7" w:rsidRPr="009A764A">
      <w:rPr>
        <w:rFonts w:ascii="Arial" w:hAnsi="Arial" w:cs="Arial"/>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C9D113" w14:textId="77777777" w:rsidR="009A764A" w:rsidRDefault="009A764A" w:rsidP="009A764A">
    <w:pPr>
      <w:spacing w:after="0" w:line="240" w:lineRule="auto"/>
      <w:ind w:left="-709"/>
      <w:rPr>
        <w:rFonts w:ascii="Arial" w:hAnsi="Arial" w:cs="Arial"/>
        <w:color w:val="0D1F35"/>
        <w:sz w:val="14"/>
      </w:rPr>
    </w:pPr>
    <w:r w:rsidRPr="00A37801">
      <w:rPr>
        <w:rFonts w:ascii="Arial" w:hAnsi="Arial" w:cs="Arial"/>
        <w:color w:val="0D1F35"/>
        <w:sz w:val="14"/>
      </w:rPr>
      <w:t xml:space="preserve">TÜBİTAK 2016 </w:t>
    </w:r>
    <w:proofErr w:type="spellStart"/>
    <w:r w:rsidRPr="00A37801">
      <w:rPr>
        <w:rFonts w:ascii="Arial" w:hAnsi="Arial" w:cs="Arial"/>
        <w:color w:val="0D1F35"/>
        <w:sz w:val="14"/>
      </w:rPr>
      <w:t>Copyright</w:t>
    </w:r>
    <w:proofErr w:type="spellEnd"/>
    <w:r w:rsidRPr="00A37801">
      <w:rPr>
        <w:rFonts w:ascii="Arial" w:hAnsi="Arial" w:cs="Arial"/>
        <w:color w:val="0D1F35"/>
        <w:sz w:val="14"/>
      </w:rPr>
      <w:t xml:space="preserve"> (c)</w:t>
    </w:r>
  </w:p>
  <w:p w14:paraId="7C66D16A" w14:textId="77777777" w:rsidR="009A764A" w:rsidRPr="00031235" w:rsidRDefault="009A764A" w:rsidP="009A764A">
    <w:pPr>
      <w:spacing w:after="0" w:line="240" w:lineRule="auto"/>
      <w:ind w:left="-709"/>
      <w:jc w:val="both"/>
      <w:rPr>
        <w:rFonts w:ascii="Arial" w:hAnsi="Arial" w:cs="Arial"/>
        <w:color w:val="0D1F35"/>
        <w:sz w:val="14"/>
      </w:rPr>
    </w:pPr>
    <w:r w:rsidRPr="00A37801">
      <w:rPr>
        <w:rFonts w:ascii="Arial" w:hAnsi="Arial" w:cs="Arial"/>
        <w:color w:val="0D1F35"/>
        <w:sz w:val="14"/>
      </w:rPr>
      <w:t>Bu rehberlerin, Fikir ve Sanat Eserleri Kanunu ve diğer ilgili mevzuattan doğan tüm fikri ve sınai hakları tescil edilmesi koşuluna bağlı olmaksızın TÜBİTAK'a aittir. Bu hakların ihlal edilmesi halinde, ihlalden kaynaklanan her türlü idari, hukuki, cezai ve mali sorumluluk ihlal eden tarafa ait olup, TÜBİTAK'ın ihlalden kaynaklı hukuksal bir yaptırımla karşı karşıya kalması durumunda tüm yasal hakları saklıdır.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1EB5A7" w14:textId="77777777" w:rsidR="00AF7D39" w:rsidRDefault="00AF7D39" w:rsidP="00214506">
      <w:pPr>
        <w:spacing w:after="0" w:line="240" w:lineRule="auto"/>
      </w:pPr>
      <w:r>
        <w:separator/>
      </w:r>
    </w:p>
  </w:footnote>
  <w:footnote w:type="continuationSeparator" w:id="0">
    <w:p w14:paraId="37BD4B73" w14:textId="77777777" w:rsidR="00AF7D39" w:rsidRDefault="00AF7D39" w:rsidP="002145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92B43" w14:textId="75060CE6" w:rsidR="009A6DA5" w:rsidRDefault="00AF7D39">
    <w:pPr>
      <w:pStyle w:val="Header"/>
    </w:pPr>
    <w:sdt>
      <w:sdtPr>
        <w:id w:val="139699776"/>
        <w:docPartObj>
          <w:docPartGallery w:val="Watermarks"/>
          <w:docPartUnique/>
        </w:docPartObj>
      </w:sdtPr>
      <w:sdtEndPr/>
      <w:sdtContent>
        <w:r>
          <w:pict w14:anchorId="64B769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TASLAK"/>
              <w10:wrap anchorx="margin" anchory="margin"/>
            </v:shape>
          </w:pict>
        </w:r>
      </w:sdtContent>
    </w:sdt>
    <w:r w:rsidR="00EC27C7">
      <w:rPr>
        <w:noProof/>
        <w:lang w:eastAsia="tr-TR"/>
      </w:rPr>
      <mc:AlternateContent>
        <mc:Choice Requires="wps">
          <w:drawing>
            <wp:anchor distT="0" distB="0" distL="114300" distR="114300" simplePos="0" relativeHeight="251656704" behindDoc="0" locked="0" layoutInCell="1" allowOverlap="1" wp14:anchorId="0292C6CE" wp14:editId="2ACF853A">
              <wp:simplePos x="0" y="0"/>
              <wp:positionH relativeFrom="page">
                <wp:align>center</wp:align>
              </wp:positionH>
              <wp:positionV relativeFrom="topMargin">
                <wp:posOffset>215900</wp:posOffset>
              </wp:positionV>
              <wp:extent cx="7621200" cy="277200"/>
              <wp:effectExtent l="57150" t="19050" r="75565" b="104140"/>
              <wp:wrapNone/>
              <wp:docPr id="17" name="Rectangle 17"/>
              <wp:cNvGraphicFramePr/>
              <a:graphic xmlns:a="http://schemas.openxmlformats.org/drawingml/2006/main">
                <a:graphicData uri="http://schemas.microsoft.com/office/word/2010/wordprocessingShape">
                  <wps:wsp>
                    <wps:cNvSpPr/>
                    <wps:spPr>
                      <a:xfrm rot="10800000">
                        <a:off x="0" y="0"/>
                        <a:ext cx="7621200" cy="277200"/>
                      </a:xfrm>
                      <a:prstGeom prst="rect">
                        <a:avLst/>
                      </a:prstGeom>
                      <a:solidFill>
                        <a:srgbClr val="EB5E4F"/>
                      </a:solidFill>
                      <a:ln>
                        <a:solidFill>
                          <a:srgbClr val="EB5E4F"/>
                        </a:solidFill>
                      </a:ln>
                    </wps:spPr>
                    <wps:style>
                      <a:lnRef idx="1">
                        <a:schemeClr val="accent2"/>
                      </a:lnRef>
                      <a:fillRef idx="3">
                        <a:schemeClr val="accent2"/>
                      </a:fillRef>
                      <a:effectRef idx="2">
                        <a:schemeClr val="accent2"/>
                      </a:effectRef>
                      <a:fontRef idx="minor">
                        <a:schemeClr val="lt1"/>
                      </a:fontRef>
                    </wps:style>
                    <wps:txbx>
                      <w:txbxContent>
                        <w:p w14:paraId="2DA72CD9" w14:textId="5F3276FC" w:rsidR="00EC27C7" w:rsidRPr="0087305B" w:rsidRDefault="0087305B" w:rsidP="0087305B">
                          <w:pPr>
                            <w:contextualSpacing/>
                            <w:jc w:val="center"/>
                            <w:rPr>
                              <w:rFonts w:ascii="Palatino Linotype" w:hAnsi="Palatino Linotype"/>
                              <w:b/>
                              <w:sz w:val="20"/>
                            </w:rPr>
                          </w:pPr>
                          <w:r w:rsidRPr="0087305B">
                            <w:rPr>
                              <w:rFonts w:ascii="Palatino Linotype" w:hAnsi="Palatino Linotype"/>
                              <w:b/>
                              <w:sz w:val="20"/>
                            </w:rPr>
                            <w:t>TÜBİTAK-BİLGEM-YTE</w:t>
                          </w:r>
                        </w:p>
                      </w:txbxContent>
                    </wps:txbx>
                    <wps:bodyPr rot="0" spcFirstLastPara="0" vertOverflow="overflow" horzOverflow="overflow" vert="horz" wrap="square" lIns="91440" tIns="32400" rIns="91440" bIns="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92C6CE" id="Rectangle 17" o:spid="_x0000_s1026" style="position:absolute;margin-left:0;margin-top:17pt;width:600.1pt;height:21.85pt;rotation:180;z-index:251656704;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" fillcolor="#eb5e4f" strokecolor="#eb5e4f">
              <v:shadow on="t" color="black" opacity="22937f" origin=",.5" offset="0,.63889mm"/>
              <v:textbox inset=",.9mm,,0">
                <w:txbxContent>
                  <w:p w14:paraId="2DA72CD9" w14:textId="5F3276FC" w:rsidR="00EC27C7" w:rsidRPr="0087305B" w:rsidRDefault="0087305B" w:rsidP="0087305B">
                    <w:pPr>
                      <w:contextualSpacing/>
                      <w:jc w:val="center"/>
                      <w:rPr>
                        <w:rFonts w:ascii="Palatino Linotype" w:hAnsi="Palatino Linotype"/>
                        <w:b/>
                        <w:sz w:val="20"/>
                      </w:rPr>
                    </w:pPr>
                    <w:r w:rsidRPr="0087305B">
                      <w:rPr>
                        <w:rFonts w:ascii="Palatino Linotype" w:hAnsi="Palatino Linotype"/>
                        <w:b/>
                        <w:sz w:val="20"/>
                      </w:rPr>
                      <w:t>TÜBİTAK-BİLGEM-YTE</w:t>
                    </w:r>
                  </w:p>
                </w:txbxContent>
              </v:textbox>
              <w10:wrap anchorx="page" anchory="margin"/>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B13D7"/>
    <w:multiLevelType w:val="hybridMultilevel"/>
    <w:tmpl w:val="CA00F342"/>
    <w:lvl w:ilvl="0" w:tplc="04090001">
      <w:start w:val="1"/>
      <w:numFmt w:val="bullet"/>
      <w:lvlText w:val=""/>
      <w:lvlJc w:val="left"/>
      <w:pPr>
        <w:ind w:left="1068" w:hanging="360"/>
      </w:pPr>
      <w:rPr>
        <w:rFonts w:ascii="Symbol" w:hAnsi="Symbol"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 w15:restartNumberingAfterBreak="0">
    <w:nsid w:val="3A452CF2"/>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C3E5AC4"/>
    <w:multiLevelType w:val="hybridMultilevel"/>
    <w:tmpl w:val="BFD287C4"/>
    <w:lvl w:ilvl="0" w:tplc="041F0001">
      <w:start w:val="1"/>
      <w:numFmt w:val="bullet"/>
      <w:lvlText w:val=""/>
      <w:lvlJc w:val="left"/>
      <w:pPr>
        <w:ind w:left="1068" w:hanging="360"/>
      </w:pPr>
      <w:rPr>
        <w:rFonts w:ascii="Symbol" w:hAnsi="Symbol"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3" w15:restartNumberingAfterBreak="0">
    <w:nsid w:val="7CF62B70"/>
    <w:multiLevelType w:val="multilevel"/>
    <w:tmpl w:val="7CF62B70"/>
    <w:lvl w:ilvl="0">
      <w:start w:val="1"/>
      <w:numFmt w:val="decimal"/>
      <w:lvlText w:val="%1."/>
      <w:lvlJc w:val="left"/>
      <w:pPr>
        <w:tabs>
          <w:tab w:val="num" w:pos="1068"/>
        </w:tabs>
        <w:ind w:left="1068" w:hanging="360"/>
      </w:p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num w:numId="1">
    <w:abstractNumId w:val="3"/>
  </w:num>
  <w:num w:numId="2">
    <w:abstractNumId w:val="2"/>
  </w:num>
  <w:num w:numId="3">
    <w:abstractNumId w:val="0"/>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DBD"/>
    <w:rsid w:val="000146F2"/>
    <w:rsid w:val="000246B9"/>
    <w:rsid w:val="0002634A"/>
    <w:rsid w:val="000354E0"/>
    <w:rsid w:val="00036DBA"/>
    <w:rsid w:val="00037FD5"/>
    <w:rsid w:val="000454A9"/>
    <w:rsid w:val="000604A7"/>
    <w:rsid w:val="00064BBC"/>
    <w:rsid w:val="00065F34"/>
    <w:rsid w:val="0007334D"/>
    <w:rsid w:val="0007633D"/>
    <w:rsid w:val="000B0947"/>
    <w:rsid w:val="000B2ED6"/>
    <w:rsid w:val="000C1193"/>
    <w:rsid w:val="000C72DC"/>
    <w:rsid w:val="001373DE"/>
    <w:rsid w:val="00145969"/>
    <w:rsid w:val="00145D15"/>
    <w:rsid w:val="00146733"/>
    <w:rsid w:val="001542E4"/>
    <w:rsid w:val="00156E9F"/>
    <w:rsid w:val="0016326C"/>
    <w:rsid w:val="0017539C"/>
    <w:rsid w:val="001777C0"/>
    <w:rsid w:val="00180B6F"/>
    <w:rsid w:val="0019241D"/>
    <w:rsid w:val="001964B1"/>
    <w:rsid w:val="001975DB"/>
    <w:rsid w:val="001B77D7"/>
    <w:rsid w:val="001C2A57"/>
    <w:rsid w:val="001E6A40"/>
    <w:rsid w:val="001F32C0"/>
    <w:rsid w:val="001F3F35"/>
    <w:rsid w:val="001F4B73"/>
    <w:rsid w:val="00202A81"/>
    <w:rsid w:val="002038A2"/>
    <w:rsid w:val="00210035"/>
    <w:rsid w:val="00214506"/>
    <w:rsid w:val="00233662"/>
    <w:rsid w:val="00234D4B"/>
    <w:rsid w:val="002461AB"/>
    <w:rsid w:val="00246564"/>
    <w:rsid w:val="00281DAE"/>
    <w:rsid w:val="00294152"/>
    <w:rsid w:val="002A0247"/>
    <w:rsid w:val="002A1901"/>
    <w:rsid w:val="002B57C1"/>
    <w:rsid w:val="002F1C36"/>
    <w:rsid w:val="002F23D0"/>
    <w:rsid w:val="002F6CD1"/>
    <w:rsid w:val="00302DB6"/>
    <w:rsid w:val="003150B0"/>
    <w:rsid w:val="00320291"/>
    <w:rsid w:val="00321A66"/>
    <w:rsid w:val="003253FB"/>
    <w:rsid w:val="00344436"/>
    <w:rsid w:val="00351F88"/>
    <w:rsid w:val="0035535C"/>
    <w:rsid w:val="00356578"/>
    <w:rsid w:val="00365106"/>
    <w:rsid w:val="0037584E"/>
    <w:rsid w:val="00375E35"/>
    <w:rsid w:val="003760A5"/>
    <w:rsid w:val="003973D7"/>
    <w:rsid w:val="003A0C6C"/>
    <w:rsid w:val="003A0DA5"/>
    <w:rsid w:val="003A11F8"/>
    <w:rsid w:val="003A1B88"/>
    <w:rsid w:val="003B68A0"/>
    <w:rsid w:val="003C65A3"/>
    <w:rsid w:val="003D1AC3"/>
    <w:rsid w:val="003E6C52"/>
    <w:rsid w:val="003F3FDE"/>
    <w:rsid w:val="004050A7"/>
    <w:rsid w:val="0040620A"/>
    <w:rsid w:val="00435CDE"/>
    <w:rsid w:val="004414E7"/>
    <w:rsid w:val="004506D3"/>
    <w:rsid w:val="004A07BE"/>
    <w:rsid w:val="004A55DC"/>
    <w:rsid w:val="004B0561"/>
    <w:rsid w:val="004B1F40"/>
    <w:rsid w:val="004B5781"/>
    <w:rsid w:val="004E531F"/>
    <w:rsid w:val="00503324"/>
    <w:rsid w:val="00506374"/>
    <w:rsid w:val="00506673"/>
    <w:rsid w:val="005070D7"/>
    <w:rsid w:val="0051120F"/>
    <w:rsid w:val="00525446"/>
    <w:rsid w:val="00533CC4"/>
    <w:rsid w:val="00537E1E"/>
    <w:rsid w:val="005418AA"/>
    <w:rsid w:val="0054261A"/>
    <w:rsid w:val="00554977"/>
    <w:rsid w:val="0059390A"/>
    <w:rsid w:val="005B200F"/>
    <w:rsid w:val="005B2CC5"/>
    <w:rsid w:val="005B30C2"/>
    <w:rsid w:val="005B3E81"/>
    <w:rsid w:val="005C109F"/>
    <w:rsid w:val="005C64C1"/>
    <w:rsid w:val="005D1D9D"/>
    <w:rsid w:val="005F0B74"/>
    <w:rsid w:val="005F2ADC"/>
    <w:rsid w:val="005F6AF6"/>
    <w:rsid w:val="006056FA"/>
    <w:rsid w:val="006073EB"/>
    <w:rsid w:val="00636A0C"/>
    <w:rsid w:val="00655F2F"/>
    <w:rsid w:val="00661692"/>
    <w:rsid w:val="00661861"/>
    <w:rsid w:val="00674B44"/>
    <w:rsid w:val="00681F63"/>
    <w:rsid w:val="00686BAE"/>
    <w:rsid w:val="00690809"/>
    <w:rsid w:val="006909E5"/>
    <w:rsid w:val="006926A8"/>
    <w:rsid w:val="006C1EE9"/>
    <w:rsid w:val="006C7E88"/>
    <w:rsid w:val="00703258"/>
    <w:rsid w:val="0071023D"/>
    <w:rsid w:val="007166CA"/>
    <w:rsid w:val="00721200"/>
    <w:rsid w:val="00724382"/>
    <w:rsid w:val="00730DBD"/>
    <w:rsid w:val="00731D16"/>
    <w:rsid w:val="00733E27"/>
    <w:rsid w:val="007373E7"/>
    <w:rsid w:val="0078472A"/>
    <w:rsid w:val="0079197F"/>
    <w:rsid w:val="00797B4C"/>
    <w:rsid w:val="007C14FC"/>
    <w:rsid w:val="007C55CE"/>
    <w:rsid w:val="007E0C7E"/>
    <w:rsid w:val="007E2850"/>
    <w:rsid w:val="007F290A"/>
    <w:rsid w:val="00816F36"/>
    <w:rsid w:val="00841AB1"/>
    <w:rsid w:val="00862EAB"/>
    <w:rsid w:val="0087305B"/>
    <w:rsid w:val="00874CC8"/>
    <w:rsid w:val="00880490"/>
    <w:rsid w:val="00886355"/>
    <w:rsid w:val="008A74CD"/>
    <w:rsid w:val="008B34AF"/>
    <w:rsid w:val="008B5F2C"/>
    <w:rsid w:val="008C34FF"/>
    <w:rsid w:val="008D2D9B"/>
    <w:rsid w:val="008D58DF"/>
    <w:rsid w:val="008D744D"/>
    <w:rsid w:val="008E1007"/>
    <w:rsid w:val="008F39C2"/>
    <w:rsid w:val="008F61B7"/>
    <w:rsid w:val="0091035B"/>
    <w:rsid w:val="009114C6"/>
    <w:rsid w:val="00916B1A"/>
    <w:rsid w:val="009324E0"/>
    <w:rsid w:val="00942C84"/>
    <w:rsid w:val="00945B20"/>
    <w:rsid w:val="0095117F"/>
    <w:rsid w:val="0095313E"/>
    <w:rsid w:val="00954DE8"/>
    <w:rsid w:val="0096422B"/>
    <w:rsid w:val="00975E53"/>
    <w:rsid w:val="0099132E"/>
    <w:rsid w:val="009A5A42"/>
    <w:rsid w:val="009A6DA5"/>
    <w:rsid w:val="009A6ED2"/>
    <w:rsid w:val="009A764A"/>
    <w:rsid w:val="009B30FF"/>
    <w:rsid w:val="009C51A5"/>
    <w:rsid w:val="009D4595"/>
    <w:rsid w:val="009D4A43"/>
    <w:rsid w:val="009D5842"/>
    <w:rsid w:val="009E0F1A"/>
    <w:rsid w:val="009F7450"/>
    <w:rsid w:val="00A20E50"/>
    <w:rsid w:val="00A2265E"/>
    <w:rsid w:val="00A22D5C"/>
    <w:rsid w:val="00A52131"/>
    <w:rsid w:val="00A572CB"/>
    <w:rsid w:val="00A6047A"/>
    <w:rsid w:val="00A6136D"/>
    <w:rsid w:val="00A72D20"/>
    <w:rsid w:val="00A934F5"/>
    <w:rsid w:val="00AA2170"/>
    <w:rsid w:val="00AA28F4"/>
    <w:rsid w:val="00AD3C5D"/>
    <w:rsid w:val="00AF3CDE"/>
    <w:rsid w:val="00AF7D39"/>
    <w:rsid w:val="00B0188A"/>
    <w:rsid w:val="00B07D15"/>
    <w:rsid w:val="00B12073"/>
    <w:rsid w:val="00B20970"/>
    <w:rsid w:val="00B3329E"/>
    <w:rsid w:val="00B42CBC"/>
    <w:rsid w:val="00B710FF"/>
    <w:rsid w:val="00B8099B"/>
    <w:rsid w:val="00B83F4B"/>
    <w:rsid w:val="00B97EA9"/>
    <w:rsid w:val="00BB4552"/>
    <w:rsid w:val="00BD516E"/>
    <w:rsid w:val="00BE2B9E"/>
    <w:rsid w:val="00BE6E82"/>
    <w:rsid w:val="00BF3D69"/>
    <w:rsid w:val="00C255F5"/>
    <w:rsid w:val="00C272FC"/>
    <w:rsid w:val="00C27A56"/>
    <w:rsid w:val="00C30BE0"/>
    <w:rsid w:val="00C35514"/>
    <w:rsid w:val="00C370B2"/>
    <w:rsid w:val="00C404BB"/>
    <w:rsid w:val="00C439B5"/>
    <w:rsid w:val="00C52075"/>
    <w:rsid w:val="00C57253"/>
    <w:rsid w:val="00C6002A"/>
    <w:rsid w:val="00C6220A"/>
    <w:rsid w:val="00C624BD"/>
    <w:rsid w:val="00C778BF"/>
    <w:rsid w:val="00C95D30"/>
    <w:rsid w:val="00CA1AA2"/>
    <w:rsid w:val="00CB15A6"/>
    <w:rsid w:val="00CC0E3D"/>
    <w:rsid w:val="00CC4293"/>
    <w:rsid w:val="00CC5CB4"/>
    <w:rsid w:val="00CD24B4"/>
    <w:rsid w:val="00CF51E7"/>
    <w:rsid w:val="00D12AC6"/>
    <w:rsid w:val="00D24AFC"/>
    <w:rsid w:val="00D4619C"/>
    <w:rsid w:val="00D6079A"/>
    <w:rsid w:val="00D65479"/>
    <w:rsid w:val="00D77301"/>
    <w:rsid w:val="00D921CF"/>
    <w:rsid w:val="00D945B5"/>
    <w:rsid w:val="00DA1447"/>
    <w:rsid w:val="00DB28B6"/>
    <w:rsid w:val="00DB45D2"/>
    <w:rsid w:val="00DB4DFC"/>
    <w:rsid w:val="00DC4717"/>
    <w:rsid w:val="00DD45D8"/>
    <w:rsid w:val="00DF23BD"/>
    <w:rsid w:val="00E06FC9"/>
    <w:rsid w:val="00E23CDD"/>
    <w:rsid w:val="00E3053D"/>
    <w:rsid w:val="00E355EA"/>
    <w:rsid w:val="00E4012C"/>
    <w:rsid w:val="00E43DA6"/>
    <w:rsid w:val="00E5132F"/>
    <w:rsid w:val="00E63853"/>
    <w:rsid w:val="00E6578E"/>
    <w:rsid w:val="00E67E5C"/>
    <w:rsid w:val="00E718FE"/>
    <w:rsid w:val="00E75024"/>
    <w:rsid w:val="00E75C83"/>
    <w:rsid w:val="00E96726"/>
    <w:rsid w:val="00E97757"/>
    <w:rsid w:val="00EA2B49"/>
    <w:rsid w:val="00EC0999"/>
    <w:rsid w:val="00EC180B"/>
    <w:rsid w:val="00EC27C7"/>
    <w:rsid w:val="00EE272F"/>
    <w:rsid w:val="00EE7DC6"/>
    <w:rsid w:val="00EF263A"/>
    <w:rsid w:val="00EF7681"/>
    <w:rsid w:val="00F1359F"/>
    <w:rsid w:val="00F170B6"/>
    <w:rsid w:val="00F213FE"/>
    <w:rsid w:val="00F21B02"/>
    <w:rsid w:val="00F71690"/>
    <w:rsid w:val="00F80355"/>
    <w:rsid w:val="00F80DC8"/>
    <w:rsid w:val="00F92FF8"/>
    <w:rsid w:val="00FA0DC9"/>
    <w:rsid w:val="00FA20D9"/>
    <w:rsid w:val="00FB71C4"/>
    <w:rsid w:val="00FC2FCC"/>
    <w:rsid w:val="00FD00F2"/>
    <w:rsid w:val="00FD0682"/>
    <w:rsid w:val="00FD5559"/>
    <w:rsid w:val="00FF0D27"/>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F9930EE"/>
  <w15:docId w15:val="{A107D650-B637-499D-872C-64308FA96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7D15"/>
  </w:style>
  <w:style w:type="paragraph" w:styleId="Heading1">
    <w:name w:val="heading 1"/>
    <w:basedOn w:val="Normal"/>
    <w:next w:val="Normal"/>
    <w:link w:val="Heading1Char"/>
    <w:uiPriority w:val="9"/>
    <w:qFormat/>
    <w:rsid w:val="005033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A6DA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C55C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55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61AB"/>
    <w:pPr>
      <w:ind w:left="720"/>
      <w:contextualSpacing/>
    </w:pPr>
  </w:style>
  <w:style w:type="paragraph" w:styleId="BalloonText">
    <w:name w:val="Balloon Text"/>
    <w:basedOn w:val="Normal"/>
    <w:link w:val="BalloonTextChar"/>
    <w:uiPriority w:val="99"/>
    <w:semiHidden/>
    <w:unhideWhenUsed/>
    <w:rsid w:val="002461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61AB"/>
    <w:rPr>
      <w:rFonts w:ascii="Tahoma" w:hAnsi="Tahoma" w:cs="Tahoma"/>
      <w:sz w:val="16"/>
      <w:szCs w:val="16"/>
    </w:rPr>
  </w:style>
  <w:style w:type="paragraph" w:styleId="Header">
    <w:name w:val="header"/>
    <w:basedOn w:val="Normal"/>
    <w:link w:val="HeaderChar"/>
    <w:uiPriority w:val="99"/>
    <w:unhideWhenUsed/>
    <w:rsid w:val="002145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4506"/>
  </w:style>
  <w:style w:type="paragraph" w:styleId="Footer">
    <w:name w:val="footer"/>
    <w:basedOn w:val="Normal"/>
    <w:link w:val="FooterChar"/>
    <w:uiPriority w:val="99"/>
    <w:unhideWhenUsed/>
    <w:rsid w:val="002145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4506"/>
  </w:style>
  <w:style w:type="paragraph" w:customStyle="1" w:styleId="StyleTitle2BoldRed">
    <w:name w:val="Style Title2 + Bold Red"/>
    <w:basedOn w:val="Normal"/>
    <w:unhideWhenUsed/>
    <w:rsid w:val="00214506"/>
    <w:pPr>
      <w:spacing w:after="0" w:line="240" w:lineRule="auto"/>
    </w:pPr>
    <w:rPr>
      <w:rFonts w:ascii="Tahoma" w:eastAsia="MS Mincho" w:hAnsi="Tahoma" w:cs="Times New Roman"/>
      <w:b/>
      <w:color w:val="FF0000"/>
      <w:sz w:val="20"/>
      <w:szCs w:val="20"/>
      <w:lang w:val="en-US"/>
    </w:rPr>
  </w:style>
  <w:style w:type="character" w:styleId="CommentReference">
    <w:name w:val="annotation reference"/>
    <w:basedOn w:val="DefaultParagraphFont"/>
    <w:uiPriority w:val="99"/>
    <w:semiHidden/>
    <w:unhideWhenUsed/>
    <w:rsid w:val="00AA28F4"/>
    <w:rPr>
      <w:sz w:val="16"/>
      <w:szCs w:val="16"/>
    </w:rPr>
  </w:style>
  <w:style w:type="paragraph" w:styleId="CommentText">
    <w:name w:val="annotation text"/>
    <w:basedOn w:val="Normal"/>
    <w:link w:val="CommentTextChar"/>
    <w:uiPriority w:val="99"/>
    <w:semiHidden/>
    <w:unhideWhenUsed/>
    <w:rsid w:val="00AA28F4"/>
    <w:pPr>
      <w:spacing w:line="240" w:lineRule="auto"/>
    </w:pPr>
    <w:rPr>
      <w:sz w:val="20"/>
      <w:szCs w:val="20"/>
    </w:rPr>
  </w:style>
  <w:style w:type="character" w:customStyle="1" w:styleId="CommentTextChar">
    <w:name w:val="Comment Text Char"/>
    <w:basedOn w:val="DefaultParagraphFont"/>
    <w:link w:val="CommentText"/>
    <w:uiPriority w:val="99"/>
    <w:semiHidden/>
    <w:rsid w:val="00AA28F4"/>
    <w:rPr>
      <w:sz w:val="20"/>
      <w:szCs w:val="20"/>
    </w:rPr>
  </w:style>
  <w:style w:type="paragraph" w:styleId="CommentSubject">
    <w:name w:val="annotation subject"/>
    <w:basedOn w:val="CommentText"/>
    <w:next w:val="CommentText"/>
    <w:link w:val="CommentSubjectChar"/>
    <w:uiPriority w:val="99"/>
    <w:semiHidden/>
    <w:unhideWhenUsed/>
    <w:rsid w:val="00AA28F4"/>
    <w:rPr>
      <w:b/>
      <w:bCs/>
    </w:rPr>
  </w:style>
  <w:style w:type="character" w:customStyle="1" w:styleId="CommentSubjectChar">
    <w:name w:val="Comment Subject Char"/>
    <w:basedOn w:val="CommentTextChar"/>
    <w:link w:val="CommentSubject"/>
    <w:uiPriority w:val="99"/>
    <w:semiHidden/>
    <w:rsid w:val="00AA28F4"/>
    <w:rPr>
      <w:b/>
      <w:bCs/>
      <w:sz w:val="20"/>
      <w:szCs w:val="20"/>
    </w:rPr>
  </w:style>
  <w:style w:type="character" w:customStyle="1" w:styleId="Heading2Char">
    <w:name w:val="Heading 2 Char"/>
    <w:basedOn w:val="DefaultParagraphFont"/>
    <w:link w:val="Heading2"/>
    <w:uiPriority w:val="9"/>
    <w:rsid w:val="009A6DA5"/>
    <w:rPr>
      <w:rFonts w:asciiTheme="majorHAnsi" w:eastAsiaTheme="majorEastAsia" w:hAnsiTheme="majorHAnsi" w:cstheme="majorBidi"/>
      <w:b/>
      <w:bCs/>
      <w:color w:val="4F81BD" w:themeColor="accent1"/>
      <w:sz w:val="26"/>
      <w:szCs w:val="26"/>
    </w:rPr>
  </w:style>
  <w:style w:type="table" w:customStyle="1" w:styleId="ScrollTableNormal">
    <w:name w:val="Scroll Table Normal"/>
    <w:basedOn w:val="TableNormal"/>
    <w:uiPriority w:val="99"/>
    <w:qFormat/>
    <w:rsid w:val="005070D7"/>
    <w:pPr>
      <w:spacing w:after="0" w:line="240" w:lineRule="auto"/>
    </w:pPr>
    <w:rPr>
      <w:rFonts w:ascii="Times New Roman" w:eastAsia="MS Mincho" w:hAnsi="Times New Roman" w:cs="Times New Roman"/>
      <w:sz w:val="20"/>
      <w:szCs w:val="20"/>
      <w:lang w:val="en-US"/>
    </w:rPr>
    <w:tblPr>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Pr>
    <w:tblStylePr w:type="firstRow">
      <w:rPr>
        <w:b/>
        <w:color w:val="003366"/>
      </w:rPr>
      <w:tblPr/>
      <w:trPr>
        <w:tblHeader/>
      </w:trPr>
      <w:tcPr>
        <w:tcBorders>
          <w:top w:val="single" w:sz="4" w:space="0" w:color="DDDDDD"/>
          <w:left w:val="single" w:sz="4" w:space="0" w:color="DDDDDD"/>
          <w:bottom w:val="single" w:sz="4" w:space="0" w:color="DDDDDD"/>
          <w:right w:val="single" w:sz="4" w:space="0" w:color="DDDDDD"/>
          <w:insideH w:val="single" w:sz="4" w:space="0" w:color="DDDDDD"/>
          <w:insideV w:val="single" w:sz="4" w:space="0" w:color="DDDDDD"/>
          <w:tl2br w:val="nil"/>
          <w:tr2bl w:val="nil"/>
        </w:tcBorders>
        <w:shd w:val="clear" w:color="auto" w:fill="F0F0F0"/>
      </w:tcPr>
    </w:tblStylePr>
    <w:tblStylePr w:type="firstCol">
      <w:rPr>
        <w:b/>
        <w:color w:val="003263"/>
      </w:rPr>
      <w:tblPr/>
      <w:tcPr>
        <w:shd w:val="clear" w:color="auto" w:fill="F0F0F0"/>
      </w:tcPr>
    </w:tblStylePr>
  </w:style>
  <w:style w:type="character" w:customStyle="1" w:styleId="Heading1Char">
    <w:name w:val="Heading 1 Char"/>
    <w:basedOn w:val="DefaultParagraphFont"/>
    <w:link w:val="Heading1"/>
    <w:uiPriority w:val="9"/>
    <w:rsid w:val="00503324"/>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7C55CE"/>
    <w:rPr>
      <w:rFonts w:asciiTheme="majorHAnsi" w:eastAsiaTheme="majorEastAsia" w:hAnsiTheme="majorHAnsi" w:cstheme="majorBidi"/>
      <w:b/>
      <w:bCs/>
      <w:color w:val="4F81BD" w:themeColor="accent1"/>
    </w:rPr>
  </w:style>
  <w:style w:type="paragraph" w:styleId="NoSpacing">
    <w:name w:val="No Spacing"/>
    <w:link w:val="NoSpacingChar"/>
    <w:uiPriority w:val="1"/>
    <w:qFormat/>
    <w:rsid w:val="00EC27C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EC27C7"/>
    <w:rPr>
      <w:rFonts w:eastAsiaTheme="minorEastAsia"/>
      <w:lang w:val="en-US"/>
    </w:rPr>
  </w:style>
  <w:style w:type="paragraph" w:customStyle="1" w:styleId="TableText">
    <w:name w:val="Table Text"/>
    <w:basedOn w:val="Normal"/>
    <w:semiHidden/>
    <w:unhideWhenUsed/>
    <w:rsid w:val="00EC27C7"/>
    <w:pPr>
      <w:spacing w:before="60" w:after="60" w:line="240" w:lineRule="auto"/>
      <w:jc w:val="both"/>
    </w:pPr>
    <w:rPr>
      <w:rFonts w:ascii="Arial" w:eastAsia="MS Mincho" w:hAnsi="Arial" w:cs="Times New Roman"/>
      <w:sz w:val="20"/>
      <w:szCs w:val="24"/>
    </w:rPr>
  </w:style>
  <w:style w:type="paragraph" w:customStyle="1" w:styleId="Tabletext0">
    <w:name w:val="Table text"/>
    <w:unhideWhenUsed/>
    <w:rsid w:val="00EC27C7"/>
    <w:pPr>
      <w:spacing w:after="0" w:line="240" w:lineRule="auto"/>
    </w:pPr>
    <w:rPr>
      <w:rFonts w:ascii="Tahoma" w:eastAsia="MS Mincho" w:hAnsi="Tahoma" w:cs="Times New Roman"/>
      <w:sz w:val="20"/>
      <w:szCs w:val="20"/>
      <w:lang w:val="en-US"/>
    </w:rPr>
  </w:style>
  <w:style w:type="table" w:customStyle="1" w:styleId="TableGrid5">
    <w:name w:val="Table Grid5"/>
    <w:basedOn w:val="TableNormal"/>
    <w:next w:val="TableGrid"/>
    <w:uiPriority w:val="59"/>
    <w:rsid w:val="005F2ADC"/>
    <w:pPr>
      <w:spacing w:after="0" w:line="240" w:lineRule="auto"/>
    </w:pPr>
    <w:rPr>
      <w:rFonts w:ascii="Times New Roman" w:eastAsia="Times New Roman" w:hAnsi="Times New Roman"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62080">
      <w:bodyDiv w:val="1"/>
      <w:marLeft w:val="0"/>
      <w:marRight w:val="0"/>
      <w:marTop w:val="0"/>
      <w:marBottom w:val="0"/>
      <w:divBdr>
        <w:top w:val="none" w:sz="0" w:space="0" w:color="auto"/>
        <w:left w:val="none" w:sz="0" w:space="0" w:color="auto"/>
        <w:bottom w:val="none" w:sz="0" w:space="0" w:color="auto"/>
        <w:right w:val="none" w:sz="0" w:space="0" w:color="auto"/>
      </w:divBdr>
    </w:div>
    <w:div w:id="338973389">
      <w:bodyDiv w:val="1"/>
      <w:marLeft w:val="0"/>
      <w:marRight w:val="0"/>
      <w:marTop w:val="0"/>
      <w:marBottom w:val="0"/>
      <w:divBdr>
        <w:top w:val="none" w:sz="0" w:space="0" w:color="auto"/>
        <w:left w:val="none" w:sz="0" w:space="0" w:color="auto"/>
        <w:bottom w:val="none" w:sz="0" w:space="0" w:color="auto"/>
        <w:right w:val="none" w:sz="0" w:space="0" w:color="auto"/>
      </w:divBdr>
    </w:div>
    <w:div w:id="1785424247">
      <w:bodyDiv w:val="1"/>
      <w:marLeft w:val="0"/>
      <w:marRight w:val="0"/>
      <w:marTop w:val="0"/>
      <w:marBottom w:val="0"/>
      <w:divBdr>
        <w:top w:val="none" w:sz="0" w:space="0" w:color="auto"/>
        <w:left w:val="none" w:sz="0" w:space="0" w:color="auto"/>
        <w:bottom w:val="none" w:sz="0" w:space="0" w:color="auto"/>
        <w:right w:val="none" w:sz="0" w:space="0" w:color="auto"/>
      </w:divBdr>
    </w:div>
    <w:div w:id="2060669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2D64B9-129F-46FF-9F5E-EF5EF80A9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14</Pages>
  <Words>5221</Words>
  <Characters>29766</Characters>
  <Application>Microsoft Office Word</Application>
  <DocSecurity>0</DocSecurity>
  <Lines>248</Lines>
  <Paragraphs>69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34918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Elif DEMİR</dc:creator>
  <cp:lastModifiedBy>Elif DEMİR</cp:lastModifiedBy>
  <cp:revision>16</cp:revision>
  <cp:lastPrinted>2016-12-22T06:46:00Z</cp:lastPrinted>
  <dcterms:created xsi:type="dcterms:W3CDTF">2016-11-28T10:41:00Z</dcterms:created>
  <dcterms:modified xsi:type="dcterms:W3CDTF">2016-12-29T13:15:00Z</dcterms:modified>
</cp:coreProperties>
</file>