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Arial"/>
          <w:sz w:val="22"/>
          <w:szCs w:val="22"/>
        </w:rPr>
        <w:id w:val="-340386306"/>
        <w:docPartObj>
          <w:docPartGallery w:val="Cover Pages"/>
          <w:docPartUnique/>
        </w:docPartObj>
      </w:sdtPr>
      <w:sdtEndPr>
        <w:rPr>
          <w:b/>
          <w:sz w:val="20"/>
          <w:szCs w:val="20"/>
        </w:rPr>
      </w:sdtEndPr>
      <w:sdtContent>
        <w:p w14:paraId="454C33E8" w14:textId="77777777" w:rsidR="00F9270A" w:rsidRPr="00FF6A58" w:rsidRDefault="00F9270A" w:rsidP="006A47E7">
          <w:pPr>
            <w:pStyle w:val="TableText"/>
            <w:spacing w:before="0" w:after="0" w:line="360" w:lineRule="auto"/>
            <w:rPr>
              <w:rFonts w:cs="Arial"/>
              <w:szCs w:val="20"/>
            </w:rPr>
          </w:pPr>
        </w:p>
        <w:p w14:paraId="5D9F223D" w14:textId="77777777" w:rsidR="00F9270A" w:rsidRPr="00FF6A58" w:rsidRDefault="00F9270A" w:rsidP="006A47E7">
          <w:pPr>
            <w:pStyle w:val="Tabletext0"/>
            <w:spacing w:line="360" w:lineRule="auto"/>
            <w:jc w:val="center"/>
            <w:rPr>
              <w:rFonts w:ascii="Arial" w:hAnsi="Arial" w:cs="Arial"/>
              <w:b/>
              <w:bCs/>
              <w:color w:val="0F243E" w:themeColor="text2" w:themeShade="80"/>
              <w:lang w:val="tr-TR"/>
            </w:rPr>
          </w:pPr>
          <w:bookmarkStart w:id="0" w:name="_Toc150666494"/>
          <w:bookmarkStart w:id="1" w:name="_Toc150674673"/>
          <w:bookmarkStart w:id="2" w:name="_Toc150675042"/>
          <w:bookmarkStart w:id="3" w:name="_Toc150835132"/>
          <w:bookmarkStart w:id="4" w:name="_Toc234991612"/>
          <w:bookmarkStart w:id="5" w:name="_Toc234992163"/>
          <w:bookmarkStart w:id="6" w:name="_Toc234991613"/>
          <w:bookmarkStart w:id="7" w:name="_Toc234992164"/>
        </w:p>
        <w:p w14:paraId="7D70985E"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644DADE7" w14:textId="77777777" w:rsidR="0009512C" w:rsidRPr="00FF6A58" w:rsidRDefault="0009512C" w:rsidP="006A47E7">
          <w:pPr>
            <w:pStyle w:val="Tabletext0"/>
            <w:spacing w:line="360" w:lineRule="auto"/>
            <w:jc w:val="center"/>
            <w:rPr>
              <w:rFonts w:ascii="Arial" w:hAnsi="Arial" w:cs="Arial"/>
              <w:b/>
              <w:bCs/>
              <w:color w:val="0F243E" w:themeColor="text2" w:themeShade="80"/>
              <w:lang w:val="tr-TR"/>
            </w:rPr>
          </w:pPr>
        </w:p>
        <w:p w14:paraId="327FE9E8" w14:textId="0E60512C" w:rsidR="00F9270A" w:rsidRPr="00F27222" w:rsidRDefault="00242CF7" w:rsidP="00F27222">
          <w:pPr>
            <w:pStyle w:val="Tabletext0"/>
            <w:spacing w:line="360" w:lineRule="auto"/>
            <w:jc w:val="center"/>
            <w:rPr>
              <w:rFonts w:ascii="Arial" w:hAnsi="Arial" w:cs="Arial"/>
              <w:b/>
              <w:bCs/>
              <w:color w:val="0F243E" w:themeColor="text2" w:themeShade="80"/>
              <w:sz w:val="40"/>
              <w:szCs w:val="32"/>
              <w:lang w:val="tr-TR"/>
            </w:rPr>
          </w:pPr>
          <w:r w:rsidRPr="00F27222">
            <w:rPr>
              <w:rFonts w:ascii="Arial" w:hAnsi="Arial" w:cs="Arial"/>
              <w:b/>
              <w:bCs/>
              <w:color w:val="0F243E" w:themeColor="text2" w:themeShade="80"/>
              <w:sz w:val="40"/>
              <w:szCs w:val="32"/>
              <w:lang w:val="tr-TR"/>
            </w:rPr>
            <w:t>YAZILIM MÜHENDİSLİĞİ DANIŞMANLIĞI</w:t>
          </w:r>
          <w:r w:rsidR="00F27222" w:rsidRPr="00F27222">
            <w:rPr>
              <w:rFonts w:ascii="Arial" w:hAnsi="Arial" w:cs="Arial"/>
              <w:b/>
              <w:bCs/>
              <w:color w:val="0F243E" w:themeColor="text2" w:themeShade="80"/>
              <w:sz w:val="40"/>
              <w:szCs w:val="32"/>
              <w:lang w:val="tr-TR"/>
            </w:rPr>
            <w:t xml:space="preserve"> </w:t>
          </w:r>
          <w:r w:rsidR="00F9270A" w:rsidRPr="00F27222">
            <w:rPr>
              <w:rFonts w:ascii="Arial" w:hAnsi="Arial" w:cs="Arial"/>
              <w:b/>
              <w:bCs/>
              <w:color w:val="0F243E" w:themeColor="text2" w:themeShade="80"/>
              <w:sz w:val="40"/>
              <w:szCs w:val="32"/>
              <w:lang w:val="tr-TR"/>
            </w:rPr>
            <w:t>REHBERİ</w:t>
          </w:r>
        </w:p>
        <w:bookmarkEnd w:id="0"/>
        <w:bookmarkEnd w:id="1"/>
        <w:bookmarkEnd w:id="2"/>
        <w:bookmarkEnd w:id="3"/>
        <w:bookmarkEnd w:id="4"/>
        <w:bookmarkEnd w:id="5"/>
        <w:bookmarkEnd w:id="6"/>
        <w:bookmarkEnd w:id="7"/>
        <w:p w14:paraId="703D3DA6" w14:textId="6F1316F3" w:rsidR="00F9270A" w:rsidRPr="00FF6A58" w:rsidRDefault="00F27222" w:rsidP="006A47E7">
          <w:pPr>
            <w:spacing w:before="120" w:after="120" w:line="360" w:lineRule="auto"/>
            <w:jc w:val="center"/>
            <w:rPr>
              <w:rFonts w:ascii="Arial" w:hAnsi="Arial" w:cs="Arial"/>
              <w:sz w:val="20"/>
              <w:szCs w:val="20"/>
            </w:rPr>
          </w:pPr>
          <w:r>
            <w:rPr>
              <w:rFonts w:ascii="Arial" w:hAnsi="Arial" w:cs="Arial"/>
              <w:bCs/>
              <w:noProof/>
              <w:color w:val="0F243E" w:themeColor="text2" w:themeShade="80"/>
              <w:lang w:eastAsia="tr-TR"/>
            </w:rPr>
            <w:drawing>
              <wp:anchor distT="0" distB="0" distL="114300" distR="114300" simplePos="0" relativeHeight="251661312" behindDoc="0" locked="0" layoutInCell="1" allowOverlap="1" wp14:anchorId="4A644BB5" wp14:editId="29405AA0">
                <wp:simplePos x="0" y="0"/>
                <wp:positionH relativeFrom="page">
                  <wp:align>center</wp:align>
                </wp:positionH>
                <wp:positionV relativeFrom="page">
                  <wp:align>center</wp:align>
                </wp:positionV>
                <wp:extent cx="7740000" cy="657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por-arka4-04.png"/>
                        <pic:cNvPicPr/>
                      </pic:nvPicPr>
                      <pic:blipFill>
                        <a:blip r:embed="rId8">
                          <a:extLst>
                            <a:ext uri="{28A0092B-C50C-407E-A947-70E740481C1C}">
                              <a14:useLocalDpi xmlns:a14="http://schemas.microsoft.com/office/drawing/2010/main" val="0"/>
                            </a:ext>
                          </a:extLst>
                        </a:blip>
                        <a:stretch>
                          <a:fillRect/>
                        </a:stretch>
                      </pic:blipFill>
                      <pic:spPr>
                        <a:xfrm>
                          <a:off x="0" y="0"/>
                          <a:ext cx="7740000" cy="6577200"/>
                        </a:xfrm>
                        <a:prstGeom prst="rect">
                          <a:avLst/>
                        </a:prstGeom>
                      </pic:spPr>
                    </pic:pic>
                  </a:graphicData>
                </a:graphic>
                <wp14:sizeRelH relativeFrom="margin">
                  <wp14:pctWidth>0</wp14:pctWidth>
                </wp14:sizeRelH>
                <wp14:sizeRelV relativeFrom="margin">
                  <wp14:pctHeight>0</wp14:pctHeight>
                </wp14:sizeRelV>
              </wp:anchor>
            </w:drawing>
          </w:r>
        </w:p>
        <w:p w14:paraId="7872F75F" w14:textId="77777777" w:rsidR="00F9270A" w:rsidRPr="00FF6A58" w:rsidRDefault="00F9270A" w:rsidP="006A47E7">
          <w:pPr>
            <w:spacing w:line="360" w:lineRule="auto"/>
            <w:rPr>
              <w:rFonts w:ascii="Arial" w:hAnsi="Arial" w:cs="Arial"/>
              <w:i/>
              <w:color w:val="4D4D4D"/>
              <w:sz w:val="20"/>
              <w:szCs w:val="20"/>
            </w:rPr>
          </w:pPr>
        </w:p>
        <w:p w14:paraId="6D88F145" w14:textId="77777777" w:rsidR="00F9270A" w:rsidRPr="00FF6A58" w:rsidRDefault="00F9270A" w:rsidP="006A47E7">
          <w:pPr>
            <w:spacing w:line="360" w:lineRule="auto"/>
            <w:rPr>
              <w:rFonts w:ascii="Arial" w:hAnsi="Arial" w:cs="Arial"/>
              <w:i/>
              <w:color w:val="4D4D4D"/>
              <w:sz w:val="20"/>
              <w:szCs w:val="20"/>
            </w:rPr>
          </w:pPr>
        </w:p>
        <w:p w14:paraId="399CC45A" w14:textId="77777777" w:rsidR="00F9270A" w:rsidRPr="00FF6A58" w:rsidRDefault="00F9270A" w:rsidP="006A47E7">
          <w:pPr>
            <w:spacing w:line="360" w:lineRule="auto"/>
            <w:rPr>
              <w:rFonts w:ascii="Arial" w:hAnsi="Arial" w:cs="Arial"/>
              <w:i/>
              <w:color w:val="4D4D4D"/>
              <w:sz w:val="20"/>
              <w:szCs w:val="20"/>
            </w:rPr>
          </w:pPr>
        </w:p>
        <w:p w14:paraId="4E2573E8" w14:textId="77777777" w:rsidR="00F9270A" w:rsidRPr="00FF6A58" w:rsidRDefault="00F9270A" w:rsidP="006A47E7">
          <w:pPr>
            <w:spacing w:line="360" w:lineRule="auto"/>
            <w:rPr>
              <w:rFonts w:ascii="Arial" w:hAnsi="Arial" w:cs="Arial"/>
              <w:i/>
              <w:color w:val="4D4D4D"/>
              <w:sz w:val="20"/>
              <w:szCs w:val="20"/>
            </w:rPr>
          </w:pPr>
        </w:p>
        <w:p w14:paraId="0DDC6280" w14:textId="77777777" w:rsidR="00F9270A" w:rsidRPr="00FF6A58" w:rsidRDefault="00F9270A" w:rsidP="006A47E7">
          <w:pPr>
            <w:spacing w:line="360" w:lineRule="auto"/>
            <w:rPr>
              <w:rFonts w:ascii="Arial" w:hAnsi="Arial" w:cs="Arial"/>
              <w:i/>
              <w:color w:val="4D4D4D"/>
              <w:sz w:val="20"/>
              <w:szCs w:val="20"/>
            </w:rPr>
          </w:pPr>
        </w:p>
        <w:p w14:paraId="5ABB8C75" w14:textId="77777777" w:rsidR="00F9270A" w:rsidRPr="00FF6A58" w:rsidRDefault="00F9270A" w:rsidP="006A47E7">
          <w:pPr>
            <w:spacing w:line="360" w:lineRule="auto"/>
            <w:rPr>
              <w:rFonts w:ascii="Arial" w:hAnsi="Arial" w:cs="Arial"/>
              <w:i/>
              <w:color w:val="4D4D4D"/>
              <w:sz w:val="20"/>
              <w:szCs w:val="20"/>
            </w:rPr>
          </w:pPr>
        </w:p>
        <w:p w14:paraId="68085B0A" w14:textId="77777777" w:rsidR="00F9270A" w:rsidRPr="00FF6A58" w:rsidRDefault="00F9270A" w:rsidP="006A47E7">
          <w:pPr>
            <w:spacing w:line="360" w:lineRule="auto"/>
            <w:rPr>
              <w:rFonts w:ascii="Arial" w:hAnsi="Arial" w:cs="Arial"/>
              <w:i/>
              <w:color w:val="4D4D4D"/>
              <w:sz w:val="20"/>
              <w:szCs w:val="20"/>
            </w:rPr>
          </w:pPr>
        </w:p>
        <w:p w14:paraId="2399761C" w14:textId="77777777" w:rsidR="00F9270A" w:rsidRPr="00FF6A58" w:rsidRDefault="00F9270A" w:rsidP="006A47E7">
          <w:pPr>
            <w:spacing w:line="360" w:lineRule="auto"/>
            <w:rPr>
              <w:rFonts w:ascii="Arial" w:hAnsi="Arial" w:cs="Arial"/>
              <w:i/>
              <w:color w:val="4D4D4D"/>
              <w:sz w:val="20"/>
              <w:szCs w:val="20"/>
            </w:rPr>
          </w:pPr>
        </w:p>
        <w:p w14:paraId="5154E417" w14:textId="77777777" w:rsidR="00F9270A" w:rsidRPr="00FF6A58" w:rsidRDefault="00F9270A" w:rsidP="006A47E7">
          <w:pPr>
            <w:spacing w:line="360" w:lineRule="auto"/>
            <w:rPr>
              <w:rFonts w:ascii="Arial" w:hAnsi="Arial" w:cs="Arial"/>
              <w:i/>
              <w:color w:val="4D4D4D"/>
              <w:sz w:val="20"/>
              <w:szCs w:val="20"/>
            </w:rPr>
          </w:pPr>
        </w:p>
        <w:p w14:paraId="40BF30FB" w14:textId="77777777" w:rsidR="00F9270A" w:rsidRPr="00FF6A58" w:rsidRDefault="00F9270A" w:rsidP="006A47E7">
          <w:pPr>
            <w:spacing w:line="360" w:lineRule="auto"/>
            <w:rPr>
              <w:rFonts w:ascii="Arial" w:hAnsi="Arial" w:cs="Arial"/>
              <w:i/>
              <w:color w:val="4D4D4D"/>
              <w:sz w:val="20"/>
              <w:szCs w:val="20"/>
            </w:rPr>
          </w:pPr>
        </w:p>
        <w:p w14:paraId="01C6D2DF" w14:textId="77777777" w:rsidR="00F9270A" w:rsidRPr="00FF6A58" w:rsidRDefault="00F9270A" w:rsidP="006A47E7">
          <w:pPr>
            <w:spacing w:line="360" w:lineRule="auto"/>
            <w:rPr>
              <w:rFonts w:ascii="Arial" w:hAnsi="Arial" w:cs="Arial"/>
              <w:i/>
              <w:color w:val="4D4D4D"/>
              <w:sz w:val="20"/>
              <w:szCs w:val="20"/>
            </w:rPr>
          </w:pPr>
        </w:p>
        <w:p w14:paraId="439465A4" w14:textId="77777777" w:rsidR="00F9270A" w:rsidRPr="00FF6A58" w:rsidRDefault="00F9270A" w:rsidP="006A47E7">
          <w:pPr>
            <w:spacing w:line="360" w:lineRule="auto"/>
            <w:rPr>
              <w:rFonts w:ascii="Arial" w:hAnsi="Arial" w:cs="Arial"/>
              <w:i/>
              <w:color w:val="4D4D4D"/>
              <w:sz w:val="20"/>
              <w:szCs w:val="20"/>
            </w:rPr>
          </w:pPr>
        </w:p>
        <w:p w14:paraId="2F0C1A00" w14:textId="77777777" w:rsidR="00F9270A" w:rsidRPr="00FF6A58" w:rsidRDefault="00F9270A" w:rsidP="006A47E7">
          <w:pPr>
            <w:spacing w:line="360" w:lineRule="auto"/>
            <w:rPr>
              <w:rFonts w:ascii="Arial" w:hAnsi="Arial" w:cs="Arial"/>
              <w:i/>
              <w:color w:val="4D4D4D"/>
              <w:sz w:val="20"/>
              <w:szCs w:val="20"/>
            </w:rPr>
          </w:pPr>
        </w:p>
        <w:p w14:paraId="7E4E3F2C" w14:textId="77777777" w:rsidR="00F9270A" w:rsidRPr="00FF6A58" w:rsidRDefault="00F9270A" w:rsidP="006A47E7">
          <w:pPr>
            <w:spacing w:line="360" w:lineRule="auto"/>
            <w:rPr>
              <w:rFonts w:ascii="Arial" w:hAnsi="Arial" w:cs="Arial"/>
              <w:i/>
              <w:color w:val="4D4D4D"/>
              <w:sz w:val="20"/>
              <w:szCs w:val="20"/>
            </w:rPr>
          </w:pPr>
        </w:p>
        <w:p w14:paraId="1ADA7EA3" w14:textId="77777777" w:rsidR="00F9270A" w:rsidRPr="00FF6A58" w:rsidRDefault="00F9270A" w:rsidP="006A47E7">
          <w:pPr>
            <w:spacing w:line="360" w:lineRule="auto"/>
            <w:rPr>
              <w:rFonts w:ascii="Arial" w:hAnsi="Arial" w:cs="Arial"/>
              <w:i/>
              <w:color w:val="4D4D4D"/>
              <w:sz w:val="20"/>
              <w:szCs w:val="20"/>
            </w:rPr>
          </w:pPr>
        </w:p>
        <w:p w14:paraId="4B38EC3C" w14:textId="77777777" w:rsidR="00F9270A" w:rsidRPr="00FF6A58" w:rsidRDefault="00F9270A" w:rsidP="006A47E7">
          <w:pPr>
            <w:spacing w:line="360" w:lineRule="auto"/>
            <w:rPr>
              <w:rFonts w:ascii="Arial" w:hAnsi="Arial" w:cs="Arial"/>
              <w:i/>
              <w:color w:val="4D4D4D"/>
              <w:sz w:val="20"/>
              <w:szCs w:val="20"/>
            </w:rPr>
          </w:pPr>
        </w:p>
        <w:p w14:paraId="41F15ACD" w14:textId="77777777" w:rsidR="00660E44" w:rsidRPr="00FF6A58" w:rsidRDefault="00660E44" w:rsidP="006A47E7">
          <w:pPr>
            <w:spacing w:line="360" w:lineRule="auto"/>
            <w:rPr>
              <w:rFonts w:ascii="Arial" w:hAnsi="Arial" w:cs="Arial"/>
              <w:i/>
              <w:color w:val="4D4D4D"/>
              <w:sz w:val="20"/>
              <w:szCs w:val="20"/>
            </w:rPr>
          </w:pPr>
        </w:p>
        <w:p w14:paraId="529F8772" w14:textId="1BF180FA" w:rsidR="00660E44" w:rsidRPr="00FF6A58" w:rsidRDefault="00242279" w:rsidP="006A47E7">
          <w:pPr>
            <w:spacing w:line="360" w:lineRule="auto"/>
            <w:rPr>
              <w:rFonts w:ascii="Arial" w:hAnsi="Arial" w:cs="Arial"/>
              <w:i/>
              <w:color w:val="4D4D4D"/>
              <w:sz w:val="20"/>
              <w:szCs w:val="20"/>
            </w:rPr>
          </w:pPr>
          <w:r>
            <w:rPr>
              <w:rFonts w:ascii="Arial" w:hAnsi="Arial" w:cs="Arial"/>
              <w:i/>
              <w:noProof/>
              <w:color w:val="4D4D4D"/>
              <w:sz w:val="20"/>
              <w:szCs w:val="20"/>
              <w:lang w:eastAsia="tr-TR"/>
            </w:rPr>
            <w:drawing>
              <wp:anchor distT="0" distB="0" distL="114300" distR="114300" simplePos="0" relativeHeight="251659264" behindDoc="0" locked="0" layoutInCell="1" allowOverlap="1" wp14:anchorId="1AEDC5A6" wp14:editId="2F13AC53">
                <wp:simplePos x="0" y="0"/>
                <wp:positionH relativeFrom="page">
                  <wp:align>center</wp:align>
                </wp:positionH>
                <wp:positionV relativeFrom="margin">
                  <wp:posOffset>7741285</wp:posOffset>
                </wp:positionV>
                <wp:extent cx="766800" cy="90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6800" cy="903600"/>
                        </a:xfrm>
                        <a:prstGeom prst="rect">
                          <a:avLst/>
                        </a:prstGeom>
                      </pic:spPr>
                    </pic:pic>
                  </a:graphicData>
                </a:graphic>
                <wp14:sizeRelH relativeFrom="margin">
                  <wp14:pctWidth>0</wp14:pctWidth>
                </wp14:sizeRelH>
                <wp14:sizeRelV relativeFrom="margin">
                  <wp14:pctHeight>0</wp14:pctHeight>
                </wp14:sizeRelV>
              </wp:anchor>
            </w:drawing>
          </w:r>
        </w:p>
        <w:p w14:paraId="04B1D91D" w14:textId="77777777" w:rsidR="00660E44" w:rsidRPr="00FF6A58" w:rsidRDefault="00660E44" w:rsidP="006A47E7">
          <w:pPr>
            <w:spacing w:line="360" w:lineRule="auto"/>
            <w:rPr>
              <w:rFonts w:ascii="Arial" w:hAnsi="Arial" w:cs="Arial"/>
              <w:i/>
              <w:color w:val="4D4D4D"/>
              <w:sz w:val="20"/>
              <w:szCs w:val="20"/>
            </w:rPr>
          </w:pPr>
        </w:p>
        <w:p w14:paraId="4D1C09D6" w14:textId="77777777" w:rsidR="00660E44" w:rsidRDefault="00660E44" w:rsidP="006A47E7">
          <w:pPr>
            <w:spacing w:line="360" w:lineRule="auto"/>
            <w:rPr>
              <w:rFonts w:ascii="Arial" w:hAnsi="Arial" w:cs="Arial"/>
              <w:i/>
              <w:color w:val="4D4D4D"/>
              <w:sz w:val="20"/>
              <w:szCs w:val="20"/>
            </w:rPr>
          </w:pPr>
        </w:p>
        <w:p w14:paraId="5CE13616" w14:textId="77777777" w:rsidR="00837626" w:rsidRPr="00FF6A58" w:rsidRDefault="00837626" w:rsidP="006A47E7">
          <w:pPr>
            <w:spacing w:line="360" w:lineRule="auto"/>
            <w:rPr>
              <w:rFonts w:ascii="Arial" w:hAnsi="Arial" w:cs="Arial"/>
              <w:i/>
              <w:color w:val="4D4D4D"/>
              <w:sz w:val="20"/>
              <w:szCs w:val="20"/>
            </w:rPr>
          </w:pPr>
        </w:p>
        <w:p w14:paraId="043FB0E0" w14:textId="3794C292" w:rsidR="00660E44" w:rsidRPr="00FF6A58" w:rsidRDefault="0009512C" w:rsidP="006A47E7">
          <w:pPr>
            <w:spacing w:before="120" w:after="0" w:line="360" w:lineRule="auto"/>
            <w:jc w:val="center"/>
            <w:rPr>
              <w:rFonts w:ascii="Arial" w:hAnsi="Arial" w:cs="Arial"/>
              <w:b/>
              <w:bCs/>
              <w:color w:val="0F243E" w:themeColor="text2" w:themeShade="80"/>
              <w:sz w:val="20"/>
              <w:szCs w:val="20"/>
            </w:rPr>
            <w:sectPr w:rsidR="00660E44" w:rsidRPr="00FF6A58" w:rsidSect="00872301">
              <w:headerReference w:type="default" r:id="rId10"/>
              <w:footerReference w:type="default" r:id="rId11"/>
              <w:footerReference w:type="first" r:id="rId12"/>
              <w:pgSz w:w="11906" w:h="16838" w:code="9"/>
              <w:pgMar w:top="862" w:right="862" w:bottom="862" w:left="862" w:header="709" w:footer="198" w:gutter="284"/>
              <w:pgNumType w:start="0"/>
              <w:cols w:space="708"/>
              <w:titlePg/>
              <w:docGrid w:linePitch="360"/>
            </w:sectPr>
          </w:pPr>
          <w:r w:rsidRPr="00FF6A58">
            <w:rPr>
              <w:rFonts w:ascii="Arial" w:hAnsi="Arial" w:cs="Arial"/>
              <w:b/>
              <w:bCs/>
              <w:color w:val="0F243E" w:themeColor="text2" w:themeShade="80"/>
              <w:sz w:val="20"/>
              <w:szCs w:val="20"/>
            </w:rPr>
            <w:t>Taslak Sürüm / Aralık 2016</w:t>
          </w:r>
        </w:p>
        <w:p w14:paraId="32A6DBCE" w14:textId="5E01C06B" w:rsidR="00F9270A" w:rsidRPr="00FF6A58" w:rsidRDefault="00B85B2B" w:rsidP="006A47E7">
          <w:pPr>
            <w:spacing w:after="0" w:line="360" w:lineRule="auto"/>
            <w:jc w:val="center"/>
            <w:rPr>
              <w:rFonts w:ascii="Arial" w:hAnsi="Arial" w:cs="Arial"/>
              <w:b/>
              <w:sz w:val="20"/>
            </w:rPr>
          </w:pPr>
        </w:p>
      </w:sdtContent>
    </w:sdt>
    <w:p w14:paraId="4CFFB67A" w14:textId="5143BD2F"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KAPSAM VE AMAÇ</w:t>
      </w:r>
    </w:p>
    <w:p w14:paraId="4B675968" w14:textId="012C4E0E" w:rsidR="005B30C2" w:rsidRPr="00FF6A58" w:rsidRDefault="0059441F" w:rsidP="00242CF7">
      <w:pPr>
        <w:pStyle w:val="Heading2"/>
        <w:numPr>
          <w:ilvl w:val="1"/>
          <w:numId w:val="29"/>
        </w:numPr>
        <w:spacing w:line="360" w:lineRule="auto"/>
        <w:jc w:val="both"/>
        <w:rPr>
          <w:rFonts w:ascii="Arial" w:hAnsi="Arial" w:cs="Arial"/>
          <w:color w:val="auto"/>
          <w:sz w:val="22"/>
        </w:rPr>
      </w:pPr>
      <w:r>
        <w:rPr>
          <w:rFonts w:ascii="Arial" w:hAnsi="Arial" w:cs="Arial"/>
          <w:color w:val="auto"/>
          <w:sz w:val="22"/>
        </w:rPr>
        <w:t>Yazılım m</w:t>
      </w:r>
      <w:r w:rsidR="00242CF7" w:rsidRPr="00242CF7">
        <w:rPr>
          <w:rFonts w:ascii="Arial" w:hAnsi="Arial" w:cs="Arial"/>
          <w:color w:val="auto"/>
          <w:sz w:val="22"/>
        </w:rPr>
        <w:t xml:space="preserve">ühendisliği </w:t>
      </w:r>
      <w:r>
        <w:rPr>
          <w:rFonts w:ascii="Arial" w:hAnsi="Arial" w:cs="Arial"/>
          <w:color w:val="auto"/>
          <w:sz w:val="22"/>
        </w:rPr>
        <w:t>d</w:t>
      </w:r>
      <w:r w:rsidR="00242CF7" w:rsidRPr="00242CF7">
        <w:rPr>
          <w:rFonts w:ascii="Arial" w:hAnsi="Arial" w:cs="Arial"/>
          <w:color w:val="auto"/>
          <w:sz w:val="22"/>
        </w:rPr>
        <w:t>anışmanlığı nedir?</w:t>
      </w:r>
    </w:p>
    <w:p w14:paraId="56DDCBD0" w14:textId="3F8DB830" w:rsidR="005B30C2" w:rsidRPr="00FF6A58" w:rsidRDefault="00242CF7" w:rsidP="00242CF7">
      <w:pPr>
        <w:spacing w:before="240" w:line="360" w:lineRule="auto"/>
        <w:ind w:left="360"/>
        <w:jc w:val="both"/>
        <w:rPr>
          <w:rFonts w:ascii="Arial" w:hAnsi="Arial" w:cs="Arial"/>
          <w:sz w:val="20"/>
          <w:szCs w:val="20"/>
        </w:rPr>
      </w:pPr>
      <w:r w:rsidRPr="00242CF7">
        <w:rPr>
          <w:rFonts w:ascii="Arial" w:hAnsi="Arial" w:cs="Arial"/>
          <w:sz w:val="20"/>
          <w:szCs w:val="20"/>
        </w:rPr>
        <w:t>Analiz, tasarım, kodlama, test, bakım vb. tüm yazılım geliştirme süreçlerinde model ve yönteme ilişkin danışmanlık hizmeti alınmasını kapsamaktadır.</w:t>
      </w:r>
    </w:p>
    <w:p w14:paraId="77731A72" w14:textId="4A861466" w:rsidR="00886355" w:rsidRPr="00FF6A58" w:rsidRDefault="00242CF7" w:rsidP="00242CF7">
      <w:pPr>
        <w:pStyle w:val="Heading2"/>
        <w:numPr>
          <w:ilvl w:val="1"/>
          <w:numId w:val="29"/>
        </w:numPr>
        <w:spacing w:line="360" w:lineRule="auto"/>
        <w:jc w:val="both"/>
        <w:rPr>
          <w:rFonts w:ascii="Arial" w:hAnsi="Arial" w:cs="Arial"/>
          <w:color w:val="auto"/>
          <w:sz w:val="24"/>
        </w:rPr>
      </w:pPr>
      <w:r w:rsidRPr="00242CF7">
        <w:rPr>
          <w:rFonts w:ascii="Arial" w:hAnsi="Arial" w:cs="Arial"/>
          <w:color w:val="auto"/>
          <w:sz w:val="22"/>
        </w:rPr>
        <w:t xml:space="preserve">Yazılım </w:t>
      </w:r>
      <w:r w:rsidR="0059441F">
        <w:rPr>
          <w:rFonts w:ascii="Arial" w:hAnsi="Arial" w:cs="Arial"/>
          <w:color w:val="auto"/>
          <w:sz w:val="22"/>
        </w:rPr>
        <w:t>m</w:t>
      </w:r>
      <w:r w:rsidRPr="00242CF7">
        <w:rPr>
          <w:rFonts w:ascii="Arial" w:hAnsi="Arial" w:cs="Arial"/>
          <w:color w:val="auto"/>
          <w:sz w:val="22"/>
        </w:rPr>
        <w:t xml:space="preserve">ühendisliği </w:t>
      </w:r>
      <w:r w:rsidR="0059441F">
        <w:rPr>
          <w:rFonts w:ascii="Arial" w:hAnsi="Arial" w:cs="Arial"/>
          <w:color w:val="auto"/>
          <w:sz w:val="22"/>
        </w:rPr>
        <w:t>d</w:t>
      </w:r>
      <w:r w:rsidRPr="00242CF7">
        <w:rPr>
          <w:rFonts w:ascii="Arial" w:hAnsi="Arial" w:cs="Arial"/>
          <w:color w:val="auto"/>
          <w:sz w:val="22"/>
        </w:rPr>
        <w:t>anışmanlığının kapsamı net olarak belirlendi mi?</w:t>
      </w:r>
    </w:p>
    <w:p w14:paraId="4F97F890" w14:textId="08D23018" w:rsidR="00242CF7" w:rsidRPr="00242CF7" w:rsidRDefault="0059441F" w:rsidP="00242CF7">
      <w:pPr>
        <w:spacing w:before="240" w:line="360" w:lineRule="auto"/>
        <w:ind w:left="360"/>
        <w:jc w:val="both"/>
        <w:rPr>
          <w:rFonts w:ascii="Arial" w:hAnsi="Arial" w:cs="Arial"/>
          <w:sz w:val="20"/>
          <w:szCs w:val="20"/>
        </w:rPr>
      </w:pPr>
      <w:r>
        <w:rPr>
          <w:rFonts w:ascii="Arial" w:hAnsi="Arial" w:cs="Arial"/>
          <w:sz w:val="20"/>
          <w:szCs w:val="20"/>
        </w:rPr>
        <w:t>Yazılım m</w:t>
      </w:r>
      <w:r w:rsidR="00242CF7" w:rsidRPr="00242CF7">
        <w:rPr>
          <w:rFonts w:ascii="Arial" w:hAnsi="Arial" w:cs="Arial"/>
          <w:sz w:val="20"/>
          <w:szCs w:val="20"/>
        </w:rPr>
        <w:t xml:space="preserve">ühendisliği </w:t>
      </w:r>
      <w:r>
        <w:rPr>
          <w:rFonts w:ascii="Arial" w:hAnsi="Arial" w:cs="Arial"/>
          <w:sz w:val="20"/>
          <w:szCs w:val="20"/>
        </w:rPr>
        <w:t>d</w:t>
      </w:r>
      <w:r w:rsidR="00242CF7" w:rsidRPr="00242CF7">
        <w:rPr>
          <w:rFonts w:ascii="Arial" w:hAnsi="Arial" w:cs="Arial"/>
          <w:sz w:val="20"/>
          <w:szCs w:val="20"/>
        </w:rPr>
        <w:t xml:space="preserve">anışmanlığı alımıyla ilgili çalışmalarına başlamadan önce kapsam belirleme çalışması yapılmalıdır. Bu amaçla kapsama </w:t>
      </w:r>
      <w:proofErr w:type="gramStart"/>
      <w:r w:rsidR="00242CF7" w:rsidRPr="00242CF7">
        <w:rPr>
          <w:rFonts w:ascii="Arial" w:hAnsi="Arial" w:cs="Arial"/>
          <w:sz w:val="20"/>
          <w:szCs w:val="20"/>
        </w:rPr>
        <w:t>dahil</w:t>
      </w:r>
      <w:proofErr w:type="gramEnd"/>
      <w:r w:rsidR="00242CF7" w:rsidRPr="00242CF7">
        <w:rPr>
          <w:rFonts w:ascii="Arial" w:hAnsi="Arial" w:cs="Arial"/>
          <w:sz w:val="20"/>
          <w:szCs w:val="20"/>
        </w:rPr>
        <w:t xml:space="preserve"> edilecek olan hizmetleri, bu hizmetler kapsamında çalışma yapılacak ürünler, inceleme yapılacak yazılımlar ve proje sonucunda teslim edilecek çıktılar belirlenerek çerçeve çizilmelidir.</w:t>
      </w:r>
    </w:p>
    <w:p w14:paraId="2E51CC49" w14:textId="0BB1FBC2" w:rsidR="00886355" w:rsidRDefault="00242CF7" w:rsidP="00242CF7">
      <w:pPr>
        <w:spacing w:before="240" w:line="360" w:lineRule="auto"/>
        <w:ind w:left="360"/>
        <w:jc w:val="both"/>
        <w:rPr>
          <w:rFonts w:ascii="Arial" w:hAnsi="Arial" w:cs="Arial"/>
          <w:sz w:val="20"/>
          <w:szCs w:val="20"/>
        </w:rPr>
      </w:pPr>
      <w:r w:rsidRPr="00242CF7">
        <w:rPr>
          <w:rFonts w:ascii="Arial" w:hAnsi="Arial" w:cs="Arial"/>
          <w:sz w:val="20"/>
          <w:szCs w:val="20"/>
        </w:rPr>
        <w:t>Yazılım mühendisliği kapsamında danışmanlık hizmeti alımı, aşağıda açıklanan yazılım geliştirme aşamalarında alınabilir.</w:t>
      </w:r>
    </w:p>
    <w:p w14:paraId="11C65CC5" w14:textId="65853D59" w:rsidR="00242CF7" w:rsidRPr="00242CF7" w:rsidRDefault="00242CF7" w:rsidP="00242CF7">
      <w:pPr>
        <w:pStyle w:val="ListParagraph"/>
        <w:numPr>
          <w:ilvl w:val="0"/>
          <w:numId w:val="31"/>
        </w:numPr>
        <w:spacing w:before="240" w:line="360" w:lineRule="auto"/>
        <w:jc w:val="both"/>
        <w:rPr>
          <w:rFonts w:ascii="Arial" w:hAnsi="Arial" w:cs="Arial"/>
          <w:sz w:val="20"/>
          <w:szCs w:val="20"/>
        </w:rPr>
      </w:pPr>
      <w:r w:rsidRPr="00242CF7">
        <w:rPr>
          <w:rFonts w:ascii="Arial" w:hAnsi="Arial" w:cs="Arial"/>
          <w:sz w:val="20"/>
          <w:szCs w:val="20"/>
        </w:rPr>
        <w:t xml:space="preserve">Analiz: Geliştirilecek olan yazılımın neyi ve nasıl yapacağıyla ilgili müşteri gereksinimi toplama, yazılım gereksinimlerini belirleme, gereksinimlerin </w:t>
      </w:r>
      <w:proofErr w:type="gramStart"/>
      <w:r w:rsidRPr="00242CF7">
        <w:rPr>
          <w:rFonts w:ascii="Arial" w:hAnsi="Arial" w:cs="Arial"/>
          <w:sz w:val="20"/>
          <w:szCs w:val="20"/>
        </w:rPr>
        <w:t>prototip</w:t>
      </w:r>
      <w:proofErr w:type="gramEnd"/>
      <w:r w:rsidRPr="00242CF7">
        <w:rPr>
          <w:rFonts w:ascii="Arial" w:hAnsi="Arial" w:cs="Arial"/>
          <w:sz w:val="20"/>
          <w:szCs w:val="20"/>
        </w:rPr>
        <w:t xml:space="preserve"> ekranlar vasıtasıyla detaylı gösterimi ve müşteri tarafından doğrulanması işlemlerinde</w:t>
      </w:r>
    </w:p>
    <w:p w14:paraId="01E1BC59" w14:textId="0C9D5ABB" w:rsidR="00242CF7" w:rsidRPr="00242CF7" w:rsidRDefault="00242CF7" w:rsidP="00242CF7">
      <w:pPr>
        <w:pStyle w:val="ListParagraph"/>
        <w:numPr>
          <w:ilvl w:val="0"/>
          <w:numId w:val="31"/>
        </w:numPr>
        <w:spacing w:before="240" w:line="360" w:lineRule="auto"/>
        <w:jc w:val="both"/>
        <w:rPr>
          <w:rFonts w:ascii="Arial" w:hAnsi="Arial" w:cs="Arial"/>
          <w:sz w:val="20"/>
          <w:szCs w:val="20"/>
        </w:rPr>
      </w:pPr>
      <w:r w:rsidRPr="00242CF7">
        <w:rPr>
          <w:rFonts w:ascii="Arial" w:hAnsi="Arial" w:cs="Arial"/>
          <w:sz w:val="20"/>
          <w:szCs w:val="20"/>
        </w:rPr>
        <w:t xml:space="preserve">Tasarım: Analiz aşaması sonucunda çıkarılan yazılım gereksinimlerine cevap verecek şekilde yazılımın mimari altyapısının, </w:t>
      </w:r>
      <w:proofErr w:type="gramStart"/>
      <w:r w:rsidRPr="00242CF7">
        <w:rPr>
          <w:rFonts w:ascii="Arial" w:hAnsi="Arial" w:cs="Arial"/>
          <w:sz w:val="20"/>
          <w:szCs w:val="20"/>
        </w:rPr>
        <w:t>modüllerin</w:t>
      </w:r>
      <w:proofErr w:type="gramEnd"/>
      <w:r w:rsidRPr="00242CF7">
        <w:rPr>
          <w:rFonts w:ascii="Arial" w:hAnsi="Arial" w:cs="Arial"/>
          <w:sz w:val="20"/>
          <w:szCs w:val="20"/>
        </w:rPr>
        <w:t xml:space="preserve"> ve etkileşim için modüller arası ve dış sistemlerle </w:t>
      </w:r>
      <w:proofErr w:type="spellStart"/>
      <w:r w:rsidRPr="00242CF7">
        <w:rPr>
          <w:rFonts w:ascii="Arial" w:hAnsi="Arial" w:cs="Arial"/>
          <w:sz w:val="20"/>
          <w:szCs w:val="20"/>
        </w:rPr>
        <w:t>arayüzlerin</w:t>
      </w:r>
      <w:proofErr w:type="spellEnd"/>
      <w:r w:rsidRPr="00242CF7">
        <w:rPr>
          <w:rFonts w:ascii="Arial" w:hAnsi="Arial" w:cs="Arial"/>
          <w:sz w:val="20"/>
          <w:szCs w:val="20"/>
        </w:rPr>
        <w:t xml:space="preserve"> belirlenmesi, tasarımın çizilmesi (UML benzeri diller kullanılarak), tasarımın fonksiyonel olmayan performans ve güvenlik gibi gereksinimlere uygun olarak gözden geçirilmesi gibi işlemlerde</w:t>
      </w:r>
    </w:p>
    <w:p w14:paraId="4C036072" w14:textId="2E266520" w:rsidR="00242CF7" w:rsidRPr="00242CF7" w:rsidRDefault="00242CF7" w:rsidP="00242CF7">
      <w:pPr>
        <w:pStyle w:val="ListParagraph"/>
        <w:numPr>
          <w:ilvl w:val="0"/>
          <w:numId w:val="31"/>
        </w:numPr>
        <w:spacing w:before="240" w:line="360" w:lineRule="auto"/>
        <w:jc w:val="both"/>
        <w:rPr>
          <w:rFonts w:ascii="Arial" w:hAnsi="Arial" w:cs="Arial"/>
          <w:sz w:val="20"/>
          <w:szCs w:val="20"/>
        </w:rPr>
      </w:pPr>
      <w:r w:rsidRPr="00242CF7">
        <w:rPr>
          <w:rFonts w:ascii="Arial" w:hAnsi="Arial" w:cs="Arial"/>
          <w:sz w:val="20"/>
          <w:szCs w:val="20"/>
        </w:rPr>
        <w:t xml:space="preserve">Kodlama: Kodlama standartlarının belirlenmesi, </w:t>
      </w:r>
      <w:proofErr w:type="gramStart"/>
      <w:r w:rsidRPr="00242CF7">
        <w:rPr>
          <w:rFonts w:ascii="Arial" w:hAnsi="Arial" w:cs="Arial"/>
          <w:sz w:val="20"/>
          <w:szCs w:val="20"/>
        </w:rPr>
        <w:t>literatürde</w:t>
      </w:r>
      <w:proofErr w:type="gramEnd"/>
      <w:r w:rsidRPr="00242CF7">
        <w:rPr>
          <w:rFonts w:ascii="Arial" w:hAnsi="Arial" w:cs="Arial"/>
          <w:sz w:val="20"/>
          <w:szCs w:val="20"/>
        </w:rPr>
        <w:t xml:space="preserve"> kabul görmüş çeşitli kodlama tekniklerinin kullanımı (</w:t>
      </w:r>
      <w:proofErr w:type="spellStart"/>
      <w:r w:rsidRPr="00242CF7">
        <w:rPr>
          <w:rFonts w:ascii="Arial" w:hAnsi="Arial" w:cs="Arial"/>
          <w:sz w:val="20"/>
          <w:szCs w:val="20"/>
        </w:rPr>
        <w:t>pair</w:t>
      </w:r>
      <w:proofErr w:type="spellEnd"/>
      <w:r w:rsidRPr="00242CF7">
        <w:rPr>
          <w:rFonts w:ascii="Arial" w:hAnsi="Arial" w:cs="Arial"/>
          <w:sz w:val="20"/>
          <w:szCs w:val="20"/>
        </w:rPr>
        <w:t xml:space="preserve"> </w:t>
      </w:r>
      <w:proofErr w:type="spellStart"/>
      <w:r w:rsidRPr="00242CF7">
        <w:rPr>
          <w:rFonts w:ascii="Arial" w:hAnsi="Arial" w:cs="Arial"/>
          <w:sz w:val="20"/>
          <w:szCs w:val="20"/>
        </w:rPr>
        <w:t>programming</w:t>
      </w:r>
      <w:proofErr w:type="spellEnd"/>
      <w:r w:rsidRPr="00242CF7">
        <w:rPr>
          <w:rFonts w:ascii="Arial" w:hAnsi="Arial" w:cs="Arial"/>
          <w:sz w:val="20"/>
          <w:szCs w:val="20"/>
        </w:rPr>
        <w:t xml:space="preserve">, test </w:t>
      </w:r>
      <w:proofErr w:type="spellStart"/>
      <w:r w:rsidRPr="00242CF7">
        <w:rPr>
          <w:rFonts w:ascii="Arial" w:hAnsi="Arial" w:cs="Arial"/>
          <w:sz w:val="20"/>
          <w:szCs w:val="20"/>
        </w:rPr>
        <w:t>driven</w:t>
      </w:r>
      <w:proofErr w:type="spellEnd"/>
      <w:r w:rsidRPr="00242CF7">
        <w:rPr>
          <w:rFonts w:ascii="Arial" w:hAnsi="Arial" w:cs="Arial"/>
          <w:sz w:val="20"/>
          <w:szCs w:val="20"/>
        </w:rPr>
        <w:t xml:space="preserve"> </w:t>
      </w:r>
      <w:proofErr w:type="spellStart"/>
      <w:r w:rsidRPr="00242CF7">
        <w:rPr>
          <w:rFonts w:ascii="Arial" w:hAnsi="Arial" w:cs="Arial"/>
          <w:sz w:val="20"/>
          <w:szCs w:val="20"/>
        </w:rPr>
        <w:t>development</w:t>
      </w:r>
      <w:proofErr w:type="spellEnd"/>
      <w:r w:rsidRPr="00242CF7">
        <w:rPr>
          <w:rFonts w:ascii="Arial" w:hAnsi="Arial" w:cs="Arial"/>
          <w:sz w:val="20"/>
          <w:szCs w:val="20"/>
        </w:rPr>
        <w:t xml:space="preserve">, </w:t>
      </w:r>
      <w:proofErr w:type="spellStart"/>
      <w:r w:rsidRPr="00242CF7">
        <w:rPr>
          <w:rFonts w:ascii="Arial" w:hAnsi="Arial" w:cs="Arial"/>
          <w:sz w:val="20"/>
          <w:szCs w:val="20"/>
        </w:rPr>
        <w:t>refactoring</w:t>
      </w:r>
      <w:proofErr w:type="spellEnd"/>
      <w:r w:rsidRPr="00242CF7">
        <w:rPr>
          <w:rFonts w:ascii="Arial" w:hAnsi="Arial" w:cs="Arial"/>
          <w:sz w:val="20"/>
          <w:szCs w:val="20"/>
        </w:rPr>
        <w:t xml:space="preserve"> gibi) ve kod kalitesinin arttırılması işlemlerinde </w:t>
      </w:r>
    </w:p>
    <w:p w14:paraId="3897E583" w14:textId="5027D215" w:rsidR="00242CF7" w:rsidRPr="00242CF7" w:rsidRDefault="00242CF7" w:rsidP="00242CF7">
      <w:pPr>
        <w:pStyle w:val="ListParagraph"/>
        <w:numPr>
          <w:ilvl w:val="0"/>
          <w:numId w:val="31"/>
        </w:numPr>
        <w:spacing w:before="240" w:line="360" w:lineRule="auto"/>
        <w:jc w:val="both"/>
        <w:rPr>
          <w:rFonts w:ascii="Arial" w:hAnsi="Arial" w:cs="Arial"/>
          <w:sz w:val="20"/>
          <w:szCs w:val="20"/>
        </w:rPr>
      </w:pPr>
      <w:r w:rsidRPr="00242CF7">
        <w:rPr>
          <w:rFonts w:ascii="Arial" w:hAnsi="Arial" w:cs="Arial"/>
          <w:sz w:val="20"/>
          <w:szCs w:val="20"/>
        </w:rPr>
        <w:t xml:space="preserve">Test: Kodlama sürecinin sınanması ve doğrulama işlemlerinin gerek kod seviyesinde (birim ve </w:t>
      </w:r>
      <w:proofErr w:type="gramStart"/>
      <w:r w:rsidRPr="00242CF7">
        <w:rPr>
          <w:rFonts w:ascii="Arial" w:hAnsi="Arial" w:cs="Arial"/>
          <w:sz w:val="20"/>
          <w:szCs w:val="20"/>
        </w:rPr>
        <w:t>entegrasyon</w:t>
      </w:r>
      <w:proofErr w:type="gramEnd"/>
      <w:r w:rsidRPr="00242CF7">
        <w:rPr>
          <w:rFonts w:ascii="Arial" w:hAnsi="Arial" w:cs="Arial"/>
          <w:sz w:val="20"/>
          <w:szCs w:val="20"/>
        </w:rPr>
        <w:t xml:space="preserve"> testleri vasıtasıyla metot ve iç </w:t>
      </w:r>
      <w:proofErr w:type="spellStart"/>
      <w:r w:rsidRPr="00242CF7">
        <w:rPr>
          <w:rFonts w:ascii="Arial" w:hAnsi="Arial" w:cs="Arial"/>
          <w:sz w:val="20"/>
          <w:szCs w:val="20"/>
        </w:rPr>
        <w:t>arayüzlerin</w:t>
      </w:r>
      <w:proofErr w:type="spellEnd"/>
      <w:r w:rsidRPr="00242CF7">
        <w:rPr>
          <w:rFonts w:ascii="Arial" w:hAnsi="Arial" w:cs="Arial"/>
          <w:sz w:val="20"/>
          <w:szCs w:val="20"/>
        </w:rPr>
        <w:t xml:space="preserve"> test edilmesi), gerek de yazılım seviyesinde (sistem testleri ve dış entegrasyon testleri aracılığıyla) gerçekleştirilmesi, bu testlerin </w:t>
      </w:r>
      <w:proofErr w:type="spellStart"/>
      <w:r w:rsidRPr="00242CF7">
        <w:rPr>
          <w:rFonts w:ascii="Arial" w:hAnsi="Arial" w:cs="Arial"/>
          <w:sz w:val="20"/>
          <w:szCs w:val="20"/>
        </w:rPr>
        <w:t>otomatize</w:t>
      </w:r>
      <w:proofErr w:type="spellEnd"/>
      <w:r w:rsidRPr="00242CF7">
        <w:rPr>
          <w:rFonts w:ascii="Arial" w:hAnsi="Arial" w:cs="Arial"/>
          <w:sz w:val="20"/>
          <w:szCs w:val="20"/>
        </w:rPr>
        <w:t xml:space="preserve"> edilmesi, sürekli entegrasyon ortamının yardımıyla testlerin otomatik çalıştırılmasının sağlanması ve yazılım kabul testlerinin hazırlanması işlemlerinde</w:t>
      </w:r>
    </w:p>
    <w:p w14:paraId="364C92E1" w14:textId="2059F644" w:rsidR="00242CF7" w:rsidRPr="00242CF7" w:rsidRDefault="00242CF7" w:rsidP="00242CF7">
      <w:pPr>
        <w:pStyle w:val="ListParagraph"/>
        <w:numPr>
          <w:ilvl w:val="0"/>
          <w:numId w:val="31"/>
        </w:numPr>
        <w:spacing w:before="240" w:line="360" w:lineRule="auto"/>
        <w:jc w:val="both"/>
        <w:rPr>
          <w:rFonts w:ascii="Arial" w:hAnsi="Arial" w:cs="Arial"/>
          <w:sz w:val="20"/>
          <w:szCs w:val="20"/>
        </w:rPr>
      </w:pPr>
      <w:r w:rsidRPr="00242CF7">
        <w:rPr>
          <w:rFonts w:ascii="Arial" w:hAnsi="Arial" w:cs="Arial"/>
          <w:sz w:val="20"/>
          <w:szCs w:val="20"/>
        </w:rPr>
        <w:t>Bakım: Hâlihazırda kullanılan yazılımdaki hata giderme, yazılımla ilgili fonksiyonel ve fonksiyonel olmayan iyileştirmeler yapma aşamasında</w:t>
      </w:r>
    </w:p>
    <w:p w14:paraId="32AB95BC" w14:textId="3C270BB7" w:rsidR="00242CF7" w:rsidRPr="00242CF7" w:rsidRDefault="00242CF7" w:rsidP="00242CF7">
      <w:pPr>
        <w:pStyle w:val="ListParagraph"/>
        <w:numPr>
          <w:ilvl w:val="0"/>
          <w:numId w:val="31"/>
        </w:numPr>
        <w:spacing w:before="240" w:line="360" w:lineRule="auto"/>
        <w:jc w:val="both"/>
        <w:rPr>
          <w:rFonts w:ascii="Arial" w:hAnsi="Arial" w:cs="Arial"/>
          <w:sz w:val="20"/>
          <w:szCs w:val="20"/>
        </w:rPr>
      </w:pPr>
      <w:r w:rsidRPr="00242CF7">
        <w:rPr>
          <w:rFonts w:ascii="Arial" w:hAnsi="Arial" w:cs="Arial"/>
          <w:sz w:val="20"/>
          <w:szCs w:val="20"/>
        </w:rPr>
        <w:t>Raporlama: Gerek statik gerekse dinamik raporların çeşitli raporlama araçları kullanılarak hazırlanması, ileri seviyede analizler yapılabilmesi ve sonuçlar çıkarılabilmesi (iş zekâsı, veri madenciliği vb.) işlemlerinde</w:t>
      </w:r>
    </w:p>
    <w:p w14:paraId="2AF28E07" w14:textId="714EF548" w:rsidR="00886355" w:rsidRPr="00242CF7" w:rsidRDefault="00242CF7" w:rsidP="00242CF7">
      <w:pPr>
        <w:pStyle w:val="ListParagraph"/>
        <w:numPr>
          <w:ilvl w:val="0"/>
          <w:numId w:val="31"/>
        </w:numPr>
        <w:spacing w:before="240" w:line="360" w:lineRule="auto"/>
        <w:jc w:val="both"/>
        <w:rPr>
          <w:rFonts w:ascii="Arial" w:hAnsi="Arial" w:cs="Arial"/>
          <w:sz w:val="20"/>
          <w:szCs w:val="20"/>
        </w:rPr>
      </w:pPr>
      <w:r w:rsidRPr="00242CF7">
        <w:rPr>
          <w:rFonts w:ascii="Arial" w:hAnsi="Arial" w:cs="Arial"/>
          <w:sz w:val="20"/>
          <w:szCs w:val="20"/>
        </w:rPr>
        <w:t>Diğer: Yazılım geliştirmede kullanılan 3. Parti araçların daha verimli kullan</w:t>
      </w:r>
      <w:r>
        <w:rPr>
          <w:rFonts w:ascii="Arial" w:hAnsi="Arial" w:cs="Arial"/>
          <w:sz w:val="20"/>
          <w:szCs w:val="20"/>
        </w:rPr>
        <w:t xml:space="preserve">ılması (kodlamada kullanılan </w:t>
      </w:r>
      <w:proofErr w:type="spellStart"/>
      <w:r>
        <w:rPr>
          <w:rFonts w:ascii="Arial" w:hAnsi="Arial" w:cs="Arial"/>
          <w:sz w:val="20"/>
          <w:szCs w:val="20"/>
        </w:rPr>
        <w:t>API</w:t>
      </w:r>
      <w:r w:rsidRPr="00242CF7">
        <w:rPr>
          <w:rFonts w:ascii="Arial" w:hAnsi="Arial" w:cs="Arial"/>
          <w:sz w:val="20"/>
          <w:szCs w:val="20"/>
        </w:rPr>
        <w:t>’ler</w:t>
      </w:r>
      <w:proofErr w:type="spellEnd"/>
      <w:r w:rsidRPr="00242CF7">
        <w:rPr>
          <w:rFonts w:ascii="Arial" w:hAnsi="Arial" w:cs="Arial"/>
          <w:sz w:val="20"/>
          <w:szCs w:val="20"/>
        </w:rPr>
        <w:t xml:space="preserve"> (ORM </w:t>
      </w:r>
      <w:proofErr w:type="spellStart"/>
      <w:r w:rsidRPr="00242CF7">
        <w:rPr>
          <w:rFonts w:ascii="Arial" w:hAnsi="Arial" w:cs="Arial"/>
          <w:sz w:val="20"/>
          <w:szCs w:val="20"/>
        </w:rPr>
        <w:t>Frameworkleri</w:t>
      </w:r>
      <w:proofErr w:type="spellEnd"/>
      <w:r w:rsidRPr="00242CF7">
        <w:rPr>
          <w:rFonts w:ascii="Arial" w:hAnsi="Arial" w:cs="Arial"/>
          <w:sz w:val="20"/>
          <w:szCs w:val="20"/>
        </w:rPr>
        <w:t xml:space="preserve">, </w:t>
      </w:r>
      <w:proofErr w:type="spellStart"/>
      <w:r w:rsidRPr="00242CF7">
        <w:rPr>
          <w:rFonts w:ascii="Arial" w:hAnsi="Arial" w:cs="Arial"/>
          <w:sz w:val="20"/>
          <w:szCs w:val="20"/>
        </w:rPr>
        <w:t>Gradle</w:t>
      </w:r>
      <w:proofErr w:type="spellEnd"/>
      <w:r w:rsidRPr="00242CF7">
        <w:rPr>
          <w:rFonts w:ascii="Arial" w:hAnsi="Arial" w:cs="Arial"/>
          <w:sz w:val="20"/>
          <w:szCs w:val="20"/>
        </w:rPr>
        <w:t xml:space="preserve">, </w:t>
      </w:r>
      <w:proofErr w:type="spellStart"/>
      <w:r w:rsidRPr="00242CF7">
        <w:rPr>
          <w:rFonts w:ascii="Arial" w:hAnsi="Arial" w:cs="Arial"/>
          <w:sz w:val="20"/>
          <w:szCs w:val="20"/>
        </w:rPr>
        <w:t>Maven</w:t>
      </w:r>
      <w:proofErr w:type="spellEnd"/>
      <w:r w:rsidRPr="00242CF7">
        <w:rPr>
          <w:rFonts w:ascii="Arial" w:hAnsi="Arial" w:cs="Arial"/>
          <w:sz w:val="20"/>
          <w:szCs w:val="20"/>
        </w:rPr>
        <w:t xml:space="preserve">, Spring, EJB, .Net </w:t>
      </w:r>
      <w:proofErr w:type="spellStart"/>
      <w:r w:rsidRPr="00242CF7">
        <w:rPr>
          <w:rFonts w:ascii="Arial" w:hAnsi="Arial" w:cs="Arial"/>
          <w:sz w:val="20"/>
          <w:szCs w:val="20"/>
        </w:rPr>
        <w:t>Frameworkü</w:t>
      </w:r>
      <w:proofErr w:type="spellEnd"/>
      <w:r w:rsidRPr="00242CF7">
        <w:rPr>
          <w:rFonts w:ascii="Arial" w:hAnsi="Arial" w:cs="Arial"/>
          <w:sz w:val="20"/>
          <w:szCs w:val="20"/>
        </w:rPr>
        <w:t xml:space="preserve"> vb.), uygulama sunucusu, </w:t>
      </w:r>
      <w:proofErr w:type="spellStart"/>
      <w:r w:rsidRPr="00242CF7">
        <w:rPr>
          <w:rFonts w:ascii="Arial" w:hAnsi="Arial" w:cs="Arial"/>
          <w:sz w:val="20"/>
          <w:szCs w:val="20"/>
        </w:rPr>
        <w:t>veritabanı</w:t>
      </w:r>
      <w:proofErr w:type="spellEnd"/>
      <w:r w:rsidRPr="00242CF7">
        <w:rPr>
          <w:rFonts w:ascii="Arial" w:hAnsi="Arial" w:cs="Arial"/>
          <w:sz w:val="20"/>
          <w:szCs w:val="20"/>
        </w:rPr>
        <w:t>, işletim sistemi vb.), yazılım performans iyileştirme çalışmaları, yazılım kullanılabilirlik çalışmaları gibi yazılımın daha etkin ve etkili olmasına yönelik işlemlerde</w:t>
      </w:r>
      <w:r w:rsidR="00886355" w:rsidRPr="00242CF7">
        <w:rPr>
          <w:rFonts w:ascii="Arial" w:hAnsi="Arial" w:cs="Arial"/>
          <w:sz w:val="20"/>
        </w:rPr>
        <w:t xml:space="preserve"> </w:t>
      </w:r>
    </w:p>
    <w:p w14:paraId="607644F0" w14:textId="57CF9EFB"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lastRenderedPageBreak/>
        <w:t>YAPILACAK İŞİN TANIMI</w:t>
      </w:r>
    </w:p>
    <w:p w14:paraId="062640BE" w14:textId="3B09BBFC" w:rsidR="00886355" w:rsidRPr="00FF6A58" w:rsidRDefault="00242CF7" w:rsidP="00242CF7">
      <w:pPr>
        <w:pStyle w:val="Heading2"/>
        <w:numPr>
          <w:ilvl w:val="1"/>
          <w:numId w:val="29"/>
        </w:numPr>
        <w:spacing w:line="360" w:lineRule="auto"/>
        <w:rPr>
          <w:rFonts w:ascii="Arial" w:hAnsi="Arial" w:cs="Arial"/>
          <w:color w:val="auto"/>
          <w:sz w:val="22"/>
        </w:rPr>
      </w:pPr>
      <w:r w:rsidRPr="00242CF7">
        <w:rPr>
          <w:rFonts w:ascii="Arial" w:hAnsi="Arial" w:cs="Arial"/>
          <w:color w:val="auto"/>
          <w:sz w:val="22"/>
        </w:rPr>
        <w:t>Analiz çalışması danışman yardımıyla mı yapılacak?</w:t>
      </w:r>
    </w:p>
    <w:p w14:paraId="19F80245" w14:textId="22E82691" w:rsidR="00242CF7" w:rsidRPr="00FF6A58" w:rsidRDefault="00242CF7" w:rsidP="00DD2188">
      <w:pPr>
        <w:spacing w:before="240" w:line="360" w:lineRule="auto"/>
        <w:ind w:left="360"/>
        <w:jc w:val="both"/>
        <w:rPr>
          <w:rFonts w:ascii="Arial" w:hAnsi="Arial" w:cs="Arial"/>
          <w:sz w:val="20"/>
        </w:rPr>
      </w:pPr>
      <w:r w:rsidRPr="00242CF7">
        <w:rPr>
          <w:rFonts w:ascii="Arial" w:hAnsi="Arial" w:cs="Arial"/>
          <w:sz w:val="20"/>
        </w:rPr>
        <w:t>Danışmanlık kapsamında analiz edilecek ürünün çerçevesi danışman ile yapılacak olan anlaşmada belirlenmelidir. Analiz çalışmasına destek sağlayacak danışmanın bu konuda önceden tecrübesinin ve analizle ilgili uluslararası sertifikasyonlara sahip olup olmadığı (IQBBA, CABA vb.) incelenmeli, danışmanlık sonucunda alınacak çıktılar belirlenmeli ve mümkünse bu bilgiler sözleşmede belirtilmelidir.</w:t>
      </w:r>
    </w:p>
    <w:p w14:paraId="706D96C1" w14:textId="3AC2DB24" w:rsidR="00886355" w:rsidRPr="00FF6A58" w:rsidRDefault="00242CF7" w:rsidP="00242CF7">
      <w:pPr>
        <w:pStyle w:val="Heading2"/>
        <w:numPr>
          <w:ilvl w:val="1"/>
          <w:numId w:val="29"/>
        </w:numPr>
        <w:spacing w:line="360" w:lineRule="auto"/>
        <w:rPr>
          <w:rFonts w:ascii="Arial" w:hAnsi="Arial" w:cs="Arial"/>
          <w:color w:val="auto"/>
          <w:sz w:val="22"/>
        </w:rPr>
      </w:pPr>
      <w:r w:rsidRPr="00242CF7">
        <w:rPr>
          <w:rFonts w:ascii="Arial" w:hAnsi="Arial" w:cs="Arial"/>
          <w:color w:val="auto"/>
          <w:sz w:val="22"/>
        </w:rPr>
        <w:t>Tasarım çalışması danışman yardımıyla mı yapılacak?</w:t>
      </w:r>
    </w:p>
    <w:p w14:paraId="0A738E04" w14:textId="7A14364A" w:rsidR="00886355" w:rsidRPr="00FF6A58" w:rsidRDefault="00242CF7" w:rsidP="00242CF7">
      <w:pPr>
        <w:spacing w:before="240" w:line="360" w:lineRule="auto"/>
        <w:ind w:left="360"/>
        <w:jc w:val="both"/>
        <w:rPr>
          <w:rFonts w:ascii="Arial" w:hAnsi="Arial" w:cs="Arial"/>
          <w:sz w:val="20"/>
          <w:szCs w:val="20"/>
        </w:rPr>
      </w:pPr>
      <w:r w:rsidRPr="00242CF7">
        <w:rPr>
          <w:rFonts w:ascii="Arial" w:hAnsi="Arial" w:cs="Arial"/>
          <w:sz w:val="20"/>
          <w:szCs w:val="20"/>
        </w:rPr>
        <w:t xml:space="preserve">Danışmanlık alınarak yapılacak tasarım çalışmasında, danışmanlık öncesi tasarımı yapılacak yazılımla ilgili yeterli analizin yapılmış olması beklenmektedir. Buna ek olarak danışmanın ilgili alanda uluslararası sertifikasyonlara sahip olup olmadığı (CEA, </w:t>
      </w:r>
      <w:proofErr w:type="spellStart"/>
      <w:r w:rsidRPr="00242CF7">
        <w:rPr>
          <w:rFonts w:ascii="Arial" w:hAnsi="Arial" w:cs="Arial"/>
          <w:sz w:val="20"/>
          <w:szCs w:val="20"/>
        </w:rPr>
        <w:t>Certified</w:t>
      </w:r>
      <w:proofErr w:type="spellEnd"/>
      <w:r w:rsidRPr="00242CF7">
        <w:rPr>
          <w:rFonts w:ascii="Arial" w:hAnsi="Arial" w:cs="Arial"/>
          <w:sz w:val="20"/>
          <w:szCs w:val="20"/>
        </w:rPr>
        <w:t xml:space="preserve"> Software Architect, TOGAF vb.), danışmanın tasarım konusundaki olgunluk düzeyi, daha önce geliştirilecek yazılıma benzer bir yazılımda tasarım yapmış olması, tasarımın çerçevesi ve danışmanlık sonucunda alınacak çıktılar sözleşmede belirtilmelidir.</w:t>
      </w:r>
    </w:p>
    <w:p w14:paraId="547DA40C" w14:textId="265987EB" w:rsidR="005C109F" w:rsidRDefault="00242CF7" w:rsidP="00242CF7">
      <w:pPr>
        <w:pStyle w:val="Heading2"/>
        <w:numPr>
          <w:ilvl w:val="1"/>
          <w:numId w:val="29"/>
        </w:numPr>
        <w:spacing w:line="360" w:lineRule="auto"/>
        <w:rPr>
          <w:rFonts w:ascii="Arial" w:hAnsi="Arial" w:cs="Arial"/>
          <w:color w:val="auto"/>
          <w:sz w:val="22"/>
        </w:rPr>
      </w:pPr>
      <w:r w:rsidRPr="00242CF7">
        <w:rPr>
          <w:rFonts w:ascii="Arial" w:hAnsi="Arial" w:cs="Arial"/>
          <w:color w:val="auto"/>
          <w:sz w:val="22"/>
        </w:rPr>
        <w:t>Kodlama çalışması danışman yardımıyla mı yapılacak?</w:t>
      </w:r>
    </w:p>
    <w:p w14:paraId="53BFFBEA" w14:textId="6899CA5D" w:rsidR="00242CF7" w:rsidRPr="00242CF7" w:rsidRDefault="00242CF7" w:rsidP="00DD2188">
      <w:pPr>
        <w:spacing w:before="240" w:line="360" w:lineRule="auto"/>
        <w:ind w:left="360"/>
        <w:jc w:val="both"/>
        <w:rPr>
          <w:rFonts w:ascii="Arial" w:hAnsi="Arial" w:cs="Arial"/>
          <w:sz w:val="20"/>
          <w:szCs w:val="20"/>
        </w:rPr>
      </w:pPr>
      <w:r w:rsidRPr="00242CF7">
        <w:rPr>
          <w:rFonts w:ascii="Arial" w:hAnsi="Arial" w:cs="Arial"/>
          <w:sz w:val="20"/>
          <w:szCs w:val="20"/>
        </w:rPr>
        <w:t xml:space="preserve">Bu danışmanlık kodlama çalışmasına başlandıktan sonra da alınabileceği gibi kodlama faaliyeti başlamadan alınması daha etkili olabilmektedir. Bu kapsamda danışmanın kodlama konusunda yeterli tecrübesinin olması, aktif olarak bu faaliyeti yürütmesi, kodlama konusunda </w:t>
      </w:r>
      <w:proofErr w:type="gramStart"/>
      <w:r w:rsidRPr="00242CF7">
        <w:rPr>
          <w:rFonts w:ascii="Arial" w:hAnsi="Arial" w:cs="Arial"/>
          <w:sz w:val="20"/>
          <w:szCs w:val="20"/>
        </w:rPr>
        <w:t>literatürde</w:t>
      </w:r>
      <w:proofErr w:type="gramEnd"/>
      <w:r w:rsidRPr="00242CF7">
        <w:rPr>
          <w:rFonts w:ascii="Arial" w:hAnsi="Arial" w:cs="Arial"/>
          <w:sz w:val="20"/>
          <w:szCs w:val="20"/>
        </w:rPr>
        <w:t xml:space="preserve"> yer alan yöntemleri (test </w:t>
      </w:r>
      <w:proofErr w:type="spellStart"/>
      <w:r w:rsidRPr="00242CF7">
        <w:rPr>
          <w:rFonts w:ascii="Arial" w:hAnsi="Arial" w:cs="Arial"/>
          <w:sz w:val="20"/>
          <w:szCs w:val="20"/>
        </w:rPr>
        <w:t>driven</w:t>
      </w:r>
      <w:proofErr w:type="spellEnd"/>
      <w:r w:rsidRPr="00242CF7">
        <w:rPr>
          <w:rFonts w:ascii="Arial" w:hAnsi="Arial" w:cs="Arial"/>
          <w:sz w:val="20"/>
          <w:szCs w:val="20"/>
        </w:rPr>
        <w:t xml:space="preserve"> </w:t>
      </w:r>
      <w:proofErr w:type="spellStart"/>
      <w:r w:rsidRPr="00242CF7">
        <w:rPr>
          <w:rFonts w:ascii="Arial" w:hAnsi="Arial" w:cs="Arial"/>
          <w:sz w:val="20"/>
          <w:szCs w:val="20"/>
        </w:rPr>
        <w:t>development</w:t>
      </w:r>
      <w:proofErr w:type="spellEnd"/>
      <w:r w:rsidRPr="00242CF7">
        <w:rPr>
          <w:rFonts w:ascii="Arial" w:hAnsi="Arial" w:cs="Arial"/>
          <w:sz w:val="20"/>
          <w:szCs w:val="20"/>
        </w:rPr>
        <w:t xml:space="preserve">, </w:t>
      </w:r>
      <w:proofErr w:type="spellStart"/>
      <w:r w:rsidRPr="00242CF7">
        <w:rPr>
          <w:rFonts w:ascii="Arial" w:hAnsi="Arial" w:cs="Arial"/>
          <w:sz w:val="20"/>
          <w:szCs w:val="20"/>
        </w:rPr>
        <w:t>pair</w:t>
      </w:r>
      <w:proofErr w:type="spellEnd"/>
      <w:r w:rsidRPr="00242CF7">
        <w:rPr>
          <w:rFonts w:ascii="Arial" w:hAnsi="Arial" w:cs="Arial"/>
          <w:sz w:val="20"/>
          <w:szCs w:val="20"/>
        </w:rPr>
        <w:t xml:space="preserve"> </w:t>
      </w:r>
      <w:proofErr w:type="spellStart"/>
      <w:r w:rsidRPr="00242CF7">
        <w:rPr>
          <w:rFonts w:ascii="Arial" w:hAnsi="Arial" w:cs="Arial"/>
          <w:sz w:val="20"/>
          <w:szCs w:val="20"/>
        </w:rPr>
        <w:t>programming</w:t>
      </w:r>
      <w:proofErr w:type="spellEnd"/>
      <w:r w:rsidRPr="00242CF7">
        <w:rPr>
          <w:rFonts w:ascii="Arial" w:hAnsi="Arial" w:cs="Arial"/>
          <w:sz w:val="20"/>
          <w:szCs w:val="20"/>
        </w:rPr>
        <w:t xml:space="preserve"> vb.) aktif olarak kullanıyor olması, danışmanlık sonucunda beklenen hedefler ve çıktılar sözleşmede belirtilmelidir.</w:t>
      </w:r>
    </w:p>
    <w:p w14:paraId="7E91628C" w14:textId="654C1576" w:rsidR="005C109F" w:rsidRDefault="00242CF7" w:rsidP="00242CF7">
      <w:pPr>
        <w:pStyle w:val="Heading2"/>
        <w:numPr>
          <w:ilvl w:val="1"/>
          <w:numId w:val="29"/>
        </w:numPr>
        <w:spacing w:line="360" w:lineRule="auto"/>
        <w:rPr>
          <w:rFonts w:ascii="Arial" w:hAnsi="Arial" w:cs="Arial"/>
          <w:color w:val="auto"/>
          <w:sz w:val="22"/>
        </w:rPr>
      </w:pPr>
      <w:r w:rsidRPr="00242CF7">
        <w:rPr>
          <w:rFonts w:ascii="Arial" w:hAnsi="Arial" w:cs="Arial"/>
          <w:color w:val="auto"/>
          <w:sz w:val="22"/>
        </w:rPr>
        <w:t>Test çalışması d</w:t>
      </w:r>
      <w:r>
        <w:rPr>
          <w:rFonts w:ascii="Arial" w:hAnsi="Arial" w:cs="Arial"/>
          <w:color w:val="auto"/>
          <w:sz w:val="22"/>
        </w:rPr>
        <w:t>anışman yardımıyla mı yapılacak?</w:t>
      </w:r>
    </w:p>
    <w:p w14:paraId="32E03279" w14:textId="019BE52A" w:rsidR="00242CF7" w:rsidRPr="00242CF7" w:rsidRDefault="00242CF7" w:rsidP="00DD2188">
      <w:pPr>
        <w:spacing w:before="240" w:line="360" w:lineRule="auto"/>
        <w:ind w:left="360"/>
        <w:jc w:val="both"/>
        <w:rPr>
          <w:rFonts w:ascii="Arial" w:hAnsi="Arial" w:cs="Arial"/>
          <w:sz w:val="20"/>
          <w:szCs w:val="20"/>
        </w:rPr>
      </w:pPr>
      <w:r w:rsidRPr="00242CF7">
        <w:rPr>
          <w:rFonts w:ascii="Arial" w:hAnsi="Arial" w:cs="Arial"/>
          <w:sz w:val="20"/>
          <w:szCs w:val="20"/>
        </w:rPr>
        <w:t xml:space="preserve">Farklı seviyede yapılacak testlerde (birim test, </w:t>
      </w:r>
      <w:proofErr w:type="gramStart"/>
      <w:r w:rsidRPr="00242CF7">
        <w:rPr>
          <w:rFonts w:ascii="Arial" w:hAnsi="Arial" w:cs="Arial"/>
          <w:sz w:val="20"/>
          <w:szCs w:val="20"/>
        </w:rPr>
        <w:t>entegrasyon</w:t>
      </w:r>
      <w:proofErr w:type="gramEnd"/>
      <w:r w:rsidRPr="00242CF7">
        <w:rPr>
          <w:rFonts w:ascii="Arial" w:hAnsi="Arial" w:cs="Arial"/>
          <w:sz w:val="20"/>
          <w:szCs w:val="20"/>
        </w:rPr>
        <w:t xml:space="preserve"> testi, sistem testi) strateji belirlemek ve testlerin otomasyonunu sağlamak için alınabilecek bir danışmanlıktır. Bu kapsamda danışmanın yazılım geliştirme süreçlerine </w:t>
      </w:r>
      <w:proofErr w:type="gramStart"/>
      <w:r w:rsidRPr="00242CF7">
        <w:rPr>
          <w:rFonts w:ascii="Arial" w:hAnsi="Arial" w:cs="Arial"/>
          <w:sz w:val="20"/>
          <w:szCs w:val="20"/>
        </w:rPr>
        <w:t>hakim</w:t>
      </w:r>
      <w:proofErr w:type="gramEnd"/>
      <w:r w:rsidRPr="00242CF7">
        <w:rPr>
          <w:rFonts w:ascii="Arial" w:hAnsi="Arial" w:cs="Arial"/>
          <w:sz w:val="20"/>
          <w:szCs w:val="20"/>
        </w:rPr>
        <w:t xml:space="preserve"> olması, test konusunda deneyimli olması ve ilgili sertifikasyonlara (CSTE, ISTQB </w:t>
      </w:r>
      <w:proofErr w:type="spellStart"/>
      <w:r w:rsidRPr="00242CF7">
        <w:rPr>
          <w:rFonts w:ascii="Arial" w:hAnsi="Arial" w:cs="Arial"/>
          <w:sz w:val="20"/>
          <w:szCs w:val="20"/>
        </w:rPr>
        <w:t>Certified</w:t>
      </w:r>
      <w:proofErr w:type="spellEnd"/>
      <w:r w:rsidRPr="00242CF7">
        <w:rPr>
          <w:rFonts w:ascii="Arial" w:hAnsi="Arial" w:cs="Arial"/>
          <w:sz w:val="20"/>
          <w:szCs w:val="20"/>
        </w:rPr>
        <w:t xml:space="preserve"> </w:t>
      </w:r>
      <w:proofErr w:type="spellStart"/>
      <w:r w:rsidRPr="00242CF7">
        <w:rPr>
          <w:rFonts w:ascii="Arial" w:hAnsi="Arial" w:cs="Arial"/>
          <w:sz w:val="20"/>
          <w:szCs w:val="20"/>
        </w:rPr>
        <w:t>Tester</w:t>
      </w:r>
      <w:proofErr w:type="spellEnd"/>
      <w:r w:rsidRPr="00242CF7">
        <w:rPr>
          <w:rFonts w:ascii="Arial" w:hAnsi="Arial" w:cs="Arial"/>
          <w:sz w:val="20"/>
          <w:szCs w:val="20"/>
        </w:rPr>
        <w:t xml:space="preserve">) sahip olması önemli noktalardır. Danışmanlıkla birlikte test yapılacak yazılım </w:t>
      </w:r>
      <w:proofErr w:type="gramStart"/>
      <w:r w:rsidRPr="00242CF7">
        <w:rPr>
          <w:rFonts w:ascii="Arial" w:hAnsi="Arial" w:cs="Arial"/>
          <w:sz w:val="20"/>
          <w:szCs w:val="20"/>
        </w:rPr>
        <w:t>modüllerinin</w:t>
      </w:r>
      <w:proofErr w:type="gramEnd"/>
      <w:r w:rsidRPr="00242CF7">
        <w:rPr>
          <w:rFonts w:ascii="Arial" w:hAnsi="Arial" w:cs="Arial"/>
          <w:sz w:val="20"/>
          <w:szCs w:val="20"/>
        </w:rPr>
        <w:t xml:space="preserve"> belirlenmesi, çeşitli metriklerle testin kalitesinin ve testin kapsamının ölçülmesi gerekmektedir. Belirtilen bu hususların sözleşmede belirtilmesi faydalı olacaktır.</w:t>
      </w:r>
    </w:p>
    <w:p w14:paraId="0E1C178A" w14:textId="22DB9787" w:rsidR="00242CF7" w:rsidRDefault="00242CF7" w:rsidP="007C14B6">
      <w:pPr>
        <w:pStyle w:val="Heading2"/>
        <w:numPr>
          <w:ilvl w:val="1"/>
          <w:numId w:val="29"/>
        </w:numPr>
        <w:spacing w:line="360" w:lineRule="auto"/>
        <w:rPr>
          <w:rFonts w:ascii="Arial" w:hAnsi="Arial" w:cs="Arial"/>
          <w:color w:val="auto"/>
          <w:sz w:val="22"/>
        </w:rPr>
      </w:pPr>
      <w:r w:rsidRPr="00242CF7">
        <w:rPr>
          <w:rFonts w:ascii="Arial" w:hAnsi="Arial" w:cs="Arial"/>
          <w:color w:val="auto"/>
          <w:sz w:val="22"/>
        </w:rPr>
        <w:t>Bakım çalışması danışman yardımıyla mı yapılacak?</w:t>
      </w:r>
    </w:p>
    <w:p w14:paraId="5D50EDB5" w14:textId="7A335FFA" w:rsidR="00242CF7" w:rsidRPr="00DD2188" w:rsidRDefault="00242CF7" w:rsidP="00DD2188">
      <w:pPr>
        <w:spacing w:before="240" w:line="360" w:lineRule="auto"/>
        <w:ind w:left="357"/>
        <w:jc w:val="both"/>
        <w:rPr>
          <w:rFonts w:ascii="Arial" w:hAnsi="Arial" w:cs="Arial"/>
          <w:sz w:val="20"/>
          <w:szCs w:val="20"/>
        </w:rPr>
      </w:pPr>
      <w:r w:rsidRPr="00DD2188">
        <w:rPr>
          <w:rFonts w:ascii="Arial" w:hAnsi="Arial" w:cs="Arial"/>
          <w:sz w:val="20"/>
          <w:szCs w:val="20"/>
        </w:rPr>
        <w:t>Bakım çalışmasında danışmanın bakımla ilgili ne gibi faaliyetler yürütmesi gerektiği, yazılım geliştirme aşamalarından hangilerine katkı sağlayacağı sözleşmede belirtilmeli ve katkı sağlayacağı aşamalara göre gerekli yeterlilik kontrolleri gerçekleştirilmelidir.</w:t>
      </w:r>
    </w:p>
    <w:p w14:paraId="5493DF49" w14:textId="72C52098" w:rsidR="005C109F" w:rsidRDefault="00242CF7" w:rsidP="00242CF7">
      <w:pPr>
        <w:pStyle w:val="Heading2"/>
        <w:numPr>
          <w:ilvl w:val="1"/>
          <w:numId w:val="29"/>
        </w:numPr>
        <w:spacing w:line="360" w:lineRule="auto"/>
        <w:rPr>
          <w:rFonts w:ascii="Arial" w:hAnsi="Arial" w:cs="Arial"/>
          <w:color w:val="auto"/>
          <w:sz w:val="22"/>
        </w:rPr>
      </w:pPr>
      <w:r w:rsidRPr="00242CF7">
        <w:rPr>
          <w:rFonts w:ascii="Arial" w:hAnsi="Arial" w:cs="Arial"/>
          <w:color w:val="auto"/>
          <w:sz w:val="22"/>
        </w:rPr>
        <w:t>Raporlama çalışması danışman yardımıyla mı yapılacak?</w:t>
      </w:r>
    </w:p>
    <w:p w14:paraId="0F805571" w14:textId="7ADB2E39" w:rsidR="00242CF7" w:rsidRPr="00DD2188" w:rsidRDefault="00242CF7" w:rsidP="00DD2188">
      <w:pPr>
        <w:spacing w:before="240" w:line="360" w:lineRule="auto"/>
        <w:ind w:left="357"/>
        <w:jc w:val="both"/>
        <w:rPr>
          <w:rFonts w:ascii="Arial" w:hAnsi="Arial" w:cs="Arial"/>
          <w:sz w:val="20"/>
          <w:szCs w:val="20"/>
        </w:rPr>
      </w:pPr>
      <w:r w:rsidRPr="00DD2188">
        <w:rPr>
          <w:rFonts w:ascii="Arial" w:hAnsi="Arial" w:cs="Arial"/>
          <w:sz w:val="20"/>
          <w:szCs w:val="20"/>
        </w:rPr>
        <w:t>Raporlama danışmanlığı öncesinde raporlama için hangi araç(</w:t>
      </w:r>
      <w:proofErr w:type="spellStart"/>
      <w:r w:rsidRPr="00DD2188">
        <w:rPr>
          <w:rFonts w:ascii="Arial" w:hAnsi="Arial" w:cs="Arial"/>
          <w:sz w:val="20"/>
          <w:szCs w:val="20"/>
        </w:rPr>
        <w:t>lar</w:t>
      </w:r>
      <w:proofErr w:type="spellEnd"/>
      <w:r w:rsidRPr="00DD2188">
        <w:rPr>
          <w:rFonts w:ascii="Arial" w:hAnsi="Arial" w:cs="Arial"/>
          <w:sz w:val="20"/>
          <w:szCs w:val="20"/>
        </w:rPr>
        <w:t>)</w:t>
      </w:r>
      <w:proofErr w:type="spellStart"/>
      <w:r w:rsidRPr="00DD2188">
        <w:rPr>
          <w:rFonts w:ascii="Arial" w:hAnsi="Arial" w:cs="Arial"/>
          <w:sz w:val="20"/>
          <w:szCs w:val="20"/>
        </w:rPr>
        <w:t>ın</w:t>
      </w:r>
      <w:proofErr w:type="spellEnd"/>
      <w:r w:rsidRPr="00DD2188">
        <w:rPr>
          <w:rFonts w:ascii="Arial" w:hAnsi="Arial" w:cs="Arial"/>
          <w:sz w:val="20"/>
          <w:szCs w:val="20"/>
        </w:rPr>
        <w:t xml:space="preserve"> kullanılacağı ve danışmanlığın, bu araç konusunda deneyimli danışman tarafından verilmesi önemlidir. Danışmanın varsa bu araçla ilgili gerekli </w:t>
      </w:r>
      <w:r w:rsidRPr="00DD2188">
        <w:rPr>
          <w:rFonts w:ascii="Arial" w:hAnsi="Arial" w:cs="Arial"/>
          <w:sz w:val="20"/>
          <w:szCs w:val="20"/>
        </w:rPr>
        <w:lastRenderedPageBreak/>
        <w:t>sertifikasyonlara sahip olması, raporlama konusunda deneyimli olması ve düşünülüyorsa danışmanlık kapsamında alınması beklenen çıktılar sözleşmede belirtilmelidir.</w:t>
      </w:r>
    </w:p>
    <w:p w14:paraId="343F986F" w14:textId="508F3310" w:rsidR="009A6DA5" w:rsidRPr="00FF6A58"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FF6A58">
        <w:rPr>
          <w:rFonts w:ascii="Arial" w:hAnsi="Arial" w:cs="Arial"/>
          <w:color w:val="4F81BD" w:themeColor="accent1"/>
          <w:sz w:val="24"/>
          <w:szCs w:val="26"/>
        </w:rPr>
        <w:t>İŞ MODELİ</w:t>
      </w:r>
    </w:p>
    <w:p w14:paraId="28001A1A" w14:textId="39CE7E4B" w:rsidR="00EC180B" w:rsidRPr="00FF6A58" w:rsidRDefault="00242CF7" w:rsidP="00242CF7">
      <w:pPr>
        <w:pStyle w:val="Heading2"/>
        <w:numPr>
          <w:ilvl w:val="1"/>
          <w:numId w:val="29"/>
        </w:numPr>
        <w:spacing w:line="360" w:lineRule="auto"/>
        <w:rPr>
          <w:rFonts w:ascii="Arial" w:hAnsi="Arial" w:cs="Arial"/>
          <w:color w:val="auto"/>
          <w:sz w:val="22"/>
        </w:rPr>
      </w:pPr>
      <w:r w:rsidRPr="00242CF7">
        <w:rPr>
          <w:rFonts w:ascii="Arial" w:hAnsi="Arial" w:cs="Arial"/>
          <w:color w:val="auto"/>
          <w:sz w:val="22"/>
        </w:rPr>
        <w:t>Danışmanlığın maliyeti süre ile mi yoksa işin kapsamıyla mı belirlenecek?</w:t>
      </w:r>
    </w:p>
    <w:p w14:paraId="62F1D0B2" w14:textId="2CFE9AAE" w:rsidR="00EC180B" w:rsidRPr="00FF6A58" w:rsidRDefault="00242CF7" w:rsidP="00DD2188">
      <w:pPr>
        <w:spacing w:before="240" w:line="360" w:lineRule="auto"/>
        <w:ind w:left="360"/>
        <w:jc w:val="both"/>
        <w:rPr>
          <w:rFonts w:ascii="Arial" w:hAnsi="Arial" w:cs="Arial"/>
          <w:sz w:val="20"/>
          <w:szCs w:val="20"/>
        </w:rPr>
      </w:pPr>
      <w:r w:rsidRPr="00242CF7">
        <w:rPr>
          <w:rFonts w:ascii="Arial" w:hAnsi="Arial" w:cs="Arial"/>
          <w:sz w:val="20"/>
          <w:szCs w:val="20"/>
        </w:rPr>
        <w:t xml:space="preserve">Alınacak danışmanlıkta işin kapsamı net olarak çizilmiş ise sözleşmede süre yerine kapsam vermek daha anlamlı olacaktır. Fakat danışmanlık kapsamında hem işin yapılması hem de işin bütün detaylarıyla öğrenilmesi beklenmekteyse, maliyetin adam-gün gibi süre değerleriyle belirtilmesi faydalı olacaktır. Özellikle süreyle belirtilen danışmanlıklarda danışmanın çok tecrübeli ve öğretici nitelikte olması önem arz etmektedir. Danışmanlık maliyeti ne ile belirlenirse belirlensin danışmanlığın sona ereceği bir tarih belirlemek ve danışmanlık ile ilgili </w:t>
      </w:r>
      <w:proofErr w:type="spellStart"/>
      <w:r w:rsidRPr="00242CF7">
        <w:rPr>
          <w:rFonts w:ascii="Arial" w:hAnsi="Arial" w:cs="Arial"/>
          <w:sz w:val="20"/>
          <w:szCs w:val="20"/>
        </w:rPr>
        <w:t>takvimlendirmeyi</w:t>
      </w:r>
      <w:proofErr w:type="spellEnd"/>
      <w:r w:rsidRPr="00242CF7">
        <w:rPr>
          <w:rFonts w:ascii="Arial" w:hAnsi="Arial" w:cs="Arial"/>
          <w:sz w:val="20"/>
          <w:szCs w:val="20"/>
        </w:rPr>
        <w:t xml:space="preserve"> verimli yapabilmek için sözleşmeye kurallar eklemek (örneğin talep edildikten 2 hafta sonra en az bir gün danışmanlık alabilmek vb.) hizmet kapsamındaki verimi arttıracaktır.</w:t>
      </w:r>
    </w:p>
    <w:p w14:paraId="5FD78454" w14:textId="56A18652" w:rsidR="00BB4552" w:rsidRPr="00FF6A58" w:rsidRDefault="00242CF7" w:rsidP="00242CF7">
      <w:pPr>
        <w:pStyle w:val="Heading2"/>
        <w:numPr>
          <w:ilvl w:val="1"/>
          <w:numId w:val="29"/>
        </w:numPr>
        <w:spacing w:line="360" w:lineRule="auto"/>
        <w:rPr>
          <w:rFonts w:ascii="Arial" w:hAnsi="Arial" w:cs="Arial"/>
          <w:color w:val="auto"/>
          <w:sz w:val="22"/>
        </w:rPr>
      </w:pPr>
      <w:r w:rsidRPr="00242CF7">
        <w:rPr>
          <w:rFonts w:ascii="Arial" w:hAnsi="Arial" w:cs="Arial"/>
          <w:color w:val="auto"/>
          <w:sz w:val="22"/>
        </w:rPr>
        <w:t>Danışmanlık kapsamında eğitim de alınacak mı?</w:t>
      </w:r>
    </w:p>
    <w:p w14:paraId="7CE45D2D" w14:textId="5F3AC1FF" w:rsidR="00BB4552" w:rsidRDefault="00DD2188" w:rsidP="00DD2188">
      <w:pPr>
        <w:spacing w:before="240" w:line="360" w:lineRule="auto"/>
        <w:ind w:left="360"/>
        <w:jc w:val="both"/>
        <w:rPr>
          <w:rFonts w:ascii="Arial" w:hAnsi="Arial" w:cs="Arial"/>
          <w:sz w:val="20"/>
          <w:szCs w:val="20"/>
        </w:rPr>
      </w:pPr>
      <w:r w:rsidRPr="00DD2188">
        <w:rPr>
          <w:rFonts w:ascii="Arial" w:hAnsi="Arial" w:cs="Arial"/>
          <w:sz w:val="20"/>
          <w:szCs w:val="20"/>
        </w:rPr>
        <w:t>Danışmanlık kapsamında faaliyetle ilgili özelleşmiş eğitim alınabilir. Böylece danışmanlığın daha iyi özümsenmesine ve ileride çıkabilecek benzer işlerde danışmanlık almadan işin yapılabilmesine fayda sağlayacaktır. Danışmanlık almadaki önemli amaçlardan birinin bilgi ve tecrübenin transfer edilebilmesi olduğu göz önünde bulundurulmalıdır.</w:t>
      </w:r>
    </w:p>
    <w:p w14:paraId="6B3CDC50" w14:textId="77777777" w:rsidR="0059441F" w:rsidRPr="006C273B" w:rsidRDefault="0059441F" w:rsidP="0059441F">
      <w:pPr>
        <w:pStyle w:val="Heading2"/>
        <w:numPr>
          <w:ilvl w:val="1"/>
          <w:numId w:val="29"/>
        </w:numPr>
        <w:spacing w:line="360" w:lineRule="auto"/>
        <w:rPr>
          <w:rFonts w:ascii="Arial" w:hAnsi="Arial" w:cs="Arial"/>
          <w:color w:val="auto"/>
          <w:sz w:val="22"/>
        </w:rPr>
      </w:pPr>
      <w:r w:rsidRPr="006C273B">
        <w:rPr>
          <w:rFonts w:ascii="Arial" w:hAnsi="Arial" w:cs="Arial"/>
          <w:color w:val="auto"/>
          <w:sz w:val="22"/>
        </w:rPr>
        <w:t xml:space="preserve">Farklı </w:t>
      </w:r>
      <w:r>
        <w:rPr>
          <w:rFonts w:ascii="Arial" w:hAnsi="Arial" w:cs="Arial"/>
          <w:color w:val="auto"/>
          <w:sz w:val="22"/>
        </w:rPr>
        <w:t>alternatifler</w:t>
      </w:r>
      <w:r w:rsidRPr="006C273B">
        <w:rPr>
          <w:rFonts w:ascii="Arial" w:hAnsi="Arial" w:cs="Arial"/>
          <w:color w:val="auto"/>
          <w:sz w:val="22"/>
        </w:rPr>
        <w:t xml:space="preserve"> değerlendirildi mi? </w:t>
      </w:r>
    </w:p>
    <w:p w14:paraId="18DCEB24" w14:textId="77777777" w:rsidR="0059441F" w:rsidRPr="00F8790A" w:rsidRDefault="0059441F" w:rsidP="0059441F">
      <w:pPr>
        <w:spacing w:before="240" w:line="360" w:lineRule="auto"/>
        <w:ind w:left="360"/>
        <w:jc w:val="both"/>
        <w:rPr>
          <w:rFonts w:ascii="Arial" w:hAnsi="Arial" w:cs="Arial"/>
          <w:sz w:val="20"/>
          <w:szCs w:val="20"/>
        </w:rPr>
      </w:pPr>
      <w:r>
        <w:rPr>
          <w:rFonts w:ascii="Arial" w:hAnsi="Arial" w:cs="Arial"/>
          <w:sz w:val="20"/>
          <w:szCs w:val="20"/>
        </w:rPr>
        <w:t>Bu kapsamda</w:t>
      </w:r>
    </w:p>
    <w:p w14:paraId="6E358424" w14:textId="77777777" w:rsidR="0059441F" w:rsidRPr="006C273B" w:rsidRDefault="0059441F" w:rsidP="0059441F">
      <w:pPr>
        <w:pStyle w:val="ListParagraph"/>
        <w:numPr>
          <w:ilvl w:val="0"/>
          <w:numId w:val="32"/>
        </w:numPr>
        <w:spacing w:before="240" w:line="360" w:lineRule="auto"/>
        <w:jc w:val="both"/>
        <w:rPr>
          <w:rFonts w:ascii="Arial" w:hAnsi="Arial" w:cs="Arial"/>
          <w:sz w:val="20"/>
          <w:szCs w:val="20"/>
        </w:rPr>
      </w:pPr>
      <w:r w:rsidRPr="006C273B">
        <w:rPr>
          <w:rFonts w:ascii="Arial" w:hAnsi="Arial" w:cs="Arial"/>
          <w:sz w:val="20"/>
          <w:szCs w:val="20"/>
        </w:rPr>
        <w:t xml:space="preserve">Danışmanlık </w:t>
      </w:r>
      <w:r>
        <w:rPr>
          <w:rFonts w:ascii="Arial" w:hAnsi="Arial" w:cs="Arial"/>
          <w:sz w:val="20"/>
          <w:szCs w:val="20"/>
        </w:rPr>
        <w:t>hizmeti</w:t>
      </w:r>
      <w:r w:rsidRPr="006C273B">
        <w:rPr>
          <w:rFonts w:ascii="Arial" w:hAnsi="Arial" w:cs="Arial"/>
          <w:sz w:val="20"/>
          <w:szCs w:val="20"/>
        </w:rPr>
        <w:t xml:space="preserve"> sağlayan firmaların araştırılması</w:t>
      </w:r>
      <w:r>
        <w:rPr>
          <w:rFonts w:ascii="Arial" w:hAnsi="Arial" w:cs="Arial"/>
          <w:sz w:val="20"/>
          <w:szCs w:val="20"/>
        </w:rPr>
        <w:t>,</w:t>
      </w:r>
    </w:p>
    <w:p w14:paraId="161B3E89" w14:textId="77777777" w:rsidR="0059441F" w:rsidRPr="006C273B" w:rsidRDefault="0059441F" w:rsidP="0059441F">
      <w:pPr>
        <w:pStyle w:val="ListParagraph"/>
        <w:numPr>
          <w:ilvl w:val="0"/>
          <w:numId w:val="32"/>
        </w:numPr>
        <w:spacing w:before="240" w:line="360" w:lineRule="auto"/>
        <w:jc w:val="both"/>
        <w:rPr>
          <w:rFonts w:ascii="Arial" w:hAnsi="Arial" w:cs="Arial"/>
          <w:sz w:val="20"/>
          <w:szCs w:val="20"/>
        </w:rPr>
      </w:pPr>
      <w:r w:rsidRPr="006C273B">
        <w:rPr>
          <w:rFonts w:ascii="Arial" w:hAnsi="Arial" w:cs="Arial"/>
          <w:sz w:val="20"/>
          <w:szCs w:val="20"/>
        </w:rPr>
        <w:t>Firmaların deneyimleri</w:t>
      </w:r>
      <w:r>
        <w:rPr>
          <w:rFonts w:ascii="Arial" w:hAnsi="Arial" w:cs="Arial"/>
          <w:sz w:val="20"/>
          <w:szCs w:val="20"/>
        </w:rPr>
        <w:t>nin araştırılması,</w:t>
      </w:r>
    </w:p>
    <w:p w14:paraId="2E3ABF26" w14:textId="77777777" w:rsidR="0059441F" w:rsidRDefault="0059441F" w:rsidP="0059441F">
      <w:pPr>
        <w:pStyle w:val="ListParagraph"/>
        <w:numPr>
          <w:ilvl w:val="0"/>
          <w:numId w:val="32"/>
        </w:numPr>
        <w:spacing w:before="240" w:line="360" w:lineRule="auto"/>
        <w:jc w:val="both"/>
        <w:rPr>
          <w:rFonts w:ascii="Arial" w:hAnsi="Arial" w:cs="Arial"/>
          <w:sz w:val="20"/>
          <w:szCs w:val="20"/>
        </w:rPr>
      </w:pPr>
      <w:r w:rsidRPr="006C273B">
        <w:rPr>
          <w:rFonts w:ascii="Arial" w:hAnsi="Arial" w:cs="Arial"/>
          <w:sz w:val="20"/>
          <w:szCs w:val="20"/>
        </w:rPr>
        <w:t xml:space="preserve">Firmanın </w:t>
      </w:r>
      <w:r>
        <w:rPr>
          <w:rFonts w:ascii="Arial" w:hAnsi="Arial" w:cs="Arial"/>
          <w:sz w:val="20"/>
          <w:szCs w:val="20"/>
        </w:rPr>
        <w:t>hizmetini diğer hizmetlerden</w:t>
      </w:r>
      <w:r w:rsidRPr="006C273B">
        <w:rPr>
          <w:rFonts w:ascii="Arial" w:hAnsi="Arial" w:cs="Arial"/>
          <w:sz w:val="20"/>
          <w:szCs w:val="20"/>
        </w:rPr>
        <w:t xml:space="preserve"> ayırt eden avantaj veya dezavantaj teşkil edebilecek unsurlar </w:t>
      </w:r>
      <w:r>
        <w:rPr>
          <w:rFonts w:ascii="Arial" w:hAnsi="Arial" w:cs="Arial"/>
          <w:sz w:val="20"/>
          <w:szCs w:val="20"/>
        </w:rPr>
        <w:t xml:space="preserve">ile referansları </w:t>
      </w:r>
    </w:p>
    <w:p w14:paraId="6C314680" w14:textId="5AD8C6CB" w:rsidR="0059441F" w:rsidRPr="0059441F" w:rsidRDefault="0059441F" w:rsidP="0059441F">
      <w:pPr>
        <w:spacing w:before="240" w:line="360" w:lineRule="auto"/>
        <w:ind w:left="360"/>
        <w:jc w:val="both"/>
        <w:rPr>
          <w:rFonts w:ascii="Arial" w:eastAsiaTheme="majorEastAsia" w:hAnsi="Arial" w:cs="Arial"/>
          <w:b/>
          <w:bCs/>
          <w:szCs w:val="26"/>
        </w:rPr>
      </w:pPr>
      <w:r>
        <w:rPr>
          <w:rFonts w:ascii="Arial" w:hAnsi="Arial" w:cs="Arial"/>
          <w:sz w:val="20"/>
          <w:szCs w:val="20"/>
        </w:rPr>
        <w:t>hususları değerlendirilmelidir.</w:t>
      </w:r>
    </w:p>
    <w:p w14:paraId="06C7ADB9" w14:textId="3C118C4D" w:rsidR="009A6DA5" w:rsidRPr="00207D6C" w:rsidRDefault="009A6DA5" w:rsidP="006A47E7">
      <w:pPr>
        <w:pStyle w:val="Heading1"/>
        <w:numPr>
          <w:ilvl w:val="0"/>
          <w:numId w:val="29"/>
        </w:numPr>
        <w:spacing w:before="240" w:after="240" w:line="360" w:lineRule="auto"/>
        <w:ind w:left="357" w:hanging="357"/>
        <w:rPr>
          <w:rFonts w:ascii="Arial" w:hAnsi="Arial" w:cs="Arial"/>
          <w:color w:val="4F81BD" w:themeColor="accent1"/>
          <w:sz w:val="24"/>
          <w:szCs w:val="26"/>
        </w:rPr>
      </w:pPr>
      <w:r w:rsidRPr="00207D6C">
        <w:rPr>
          <w:rFonts w:ascii="Arial" w:hAnsi="Arial" w:cs="Arial"/>
          <w:color w:val="4F81BD" w:themeColor="accent1"/>
          <w:sz w:val="24"/>
          <w:szCs w:val="26"/>
        </w:rPr>
        <w:t>ÇIKTILAR</w:t>
      </w:r>
    </w:p>
    <w:p w14:paraId="21C5A873" w14:textId="4E039256" w:rsidR="00EC180B" w:rsidRPr="00801E48" w:rsidRDefault="00DD2188" w:rsidP="00DD2188">
      <w:pPr>
        <w:pStyle w:val="Heading2"/>
        <w:numPr>
          <w:ilvl w:val="1"/>
          <w:numId w:val="29"/>
        </w:numPr>
        <w:spacing w:line="360" w:lineRule="auto"/>
        <w:jc w:val="both"/>
        <w:rPr>
          <w:rFonts w:ascii="Arial" w:hAnsi="Arial" w:cs="Arial"/>
          <w:color w:val="auto"/>
          <w:sz w:val="20"/>
        </w:rPr>
      </w:pPr>
      <w:r w:rsidRPr="00801E48">
        <w:rPr>
          <w:rFonts w:ascii="Arial" w:hAnsi="Arial" w:cs="Arial"/>
          <w:color w:val="auto"/>
          <w:sz w:val="22"/>
        </w:rPr>
        <w:t xml:space="preserve">Danışmanlık sonrasında önerilen değişiklikler ve gerekçeleri </w:t>
      </w:r>
      <w:proofErr w:type="spellStart"/>
      <w:r w:rsidRPr="00801E48">
        <w:rPr>
          <w:rFonts w:ascii="Arial" w:hAnsi="Arial" w:cs="Arial"/>
          <w:color w:val="auto"/>
          <w:sz w:val="22"/>
        </w:rPr>
        <w:t>dokümante</w:t>
      </w:r>
      <w:proofErr w:type="spellEnd"/>
      <w:r w:rsidRPr="00801E48">
        <w:rPr>
          <w:rFonts w:ascii="Arial" w:hAnsi="Arial" w:cs="Arial"/>
          <w:color w:val="auto"/>
          <w:sz w:val="22"/>
        </w:rPr>
        <w:t xml:space="preserve"> edilecek mi?</w:t>
      </w:r>
    </w:p>
    <w:p w14:paraId="510C84A5" w14:textId="1EA618E6" w:rsidR="00EC180B" w:rsidRPr="00FF6A58" w:rsidRDefault="00DD2188" w:rsidP="00DD2188">
      <w:pPr>
        <w:spacing w:before="240" w:line="360" w:lineRule="auto"/>
        <w:ind w:left="360"/>
        <w:jc w:val="both"/>
        <w:rPr>
          <w:rFonts w:ascii="Arial" w:hAnsi="Arial" w:cs="Arial"/>
        </w:rPr>
      </w:pPr>
      <w:r w:rsidRPr="00DD2188">
        <w:rPr>
          <w:rFonts w:ascii="Arial" w:hAnsi="Arial" w:cs="Arial"/>
          <w:sz w:val="20"/>
          <w:szCs w:val="20"/>
        </w:rPr>
        <w:t>Danışmanlık hizmeti sonrasında elde edilen sonuçlar analiz edilir. Analiz sonucu elde edilen teknik ve idari hususlar, genel ihtiyaç ve tespitler tanımlanarak raporlanır. Danışmanlığın kapsamına göre hazırlanacak raporlar ve rehberler değişebilir. Örneğin analiz aşamasında alınan danışmanlık kapsamında alan bilgisiyle ilgili bir rapor alınabileceği gibi (örneğin memur maaşı hesaplaması gibi), analizin nasıl yapılması gerektiği ve kullanılan tekniklerle ilgili bir rehber hazırlanması da beklenebilir.</w:t>
      </w:r>
    </w:p>
    <w:p w14:paraId="7301C3AD" w14:textId="25BCBDE8" w:rsidR="00EC180B" w:rsidRPr="00FF6A58" w:rsidRDefault="00EC180B" w:rsidP="006A47E7">
      <w:pPr>
        <w:pStyle w:val="Heading2"/>
        <w:numPr>
          <w:ilvl w:val="1"/>
          <w:numId w:val="29"/>
        </w:numPr>
        <w:spacing w:line="360" w:lineRule="auto"/>
        <w:rPr>
          <w:rFonts w:ascii="Arial" w:hAnsi="Arial" w:cs="Arial"/>
          <w:color w:val="auto"/>
          <w:sz w:val="22"/>
        </w:rPr>
      </w:pPr>
      <w:r w:rsidRPr="00FF6A58">
        <w:rPr>
          <w:rFonts w:ascii="Arial" w:hAnsi="Arial" w:cs="Arial"/>
          <w:color w:val="auto"/>
          <w:sz w:val="22"/>
        </w:rPr>
        <w:lastRenderedPageBreak/>
        <w:t>Tespit ve gerekçelerden yola çıkılarak çözüm önerileri sunulacak mı?</w:t>
      </w:r>
    </w:p>
    <w:p w14:paraId="00FF7749" w14:textId="6FB1133D" w:rsidR="00EC180B" w:rsidRPr="00FF6A58" w:rsidRDefault="00801E48" w:rsidP="00801E48">
      <w:pPr>
        <w:spacing w:before="240" w:line="360" w:lineRule="auto"/>
        <w:ind w:left="360"/>
        <w:jc w:val="both"/>
        <w:rPr>
          <w:rFonts w:ascii="Arial" w:hAnsi="Arial" w:cs="Arial"/>
        </w:rPr>
      </w:pPr>
      <w:r w:rsidRPr="00801E48">
        <w:rPr>
          <w:rFonts w:ascii="Arial" w:hAnsi="Arial" w:cs="Arial"/>
          <w:sz w:val="20"/>
          <w:szCs w:val="20"/>
        </w:rPr>
        <w:t>Danışmanlık kapsamında mevcut durumla birlikte ulaşılmak istenen hedefler de tanımlanarak, bu hedeflere götürecek çözüm önerileri verilebilir. Çözüm önerilerinde öngörülen süre ve önerilen gerçekleştirme yöntemi belirtilebilir. Çözüm önerisinin danışmanlığın ilk safhasında verilmesi ve işin danışman vasıtasıyla çözülmesi genel olarak faydalı bir pratiktir. Çünkü verilen teorik çözüm önerilerinin pratiğe aktarılmasında beklenmeyen sorunlar çıkabilmektedir.</w:t>
      </w:r>
      <w:bookmarkStart w:id="8" w:name="_GoBack"/>
      <w:bookmarkEnd w:id="8"/>
    </w:p>
    <w:sectPr w:rsidR="00EC180B" w:rsidRPr="00FF6A58" w:rsidSect="00D41BAE">
      <w:type w:val="continuous"/>
      <w:pgSz w:w="11906" w:h="16838" w:code="9"/>
      <w:pgMar w:top="1378" w:right="862" w:bottom="862" w:left="862" w:header="437" w:footer="765" w:gutter="284"/>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E3156" w14:textId="77777777" w:rsidR="00B85B2B" w:rsidRDefault="00B85B2B" w:rsidP="00214506">
      <w:pPr>
        <w:spacing w:after="0" w:line="240" w:lineRule="auto"/>
      </w:pPr>
      <w:r>
        <w:separator/>
      </w:r>
    </w:p>
  </w:endnote>
  <w:endnote w:type="continuationSeparator" w:id="0">
    <w:p w14:paraId="4C6CDD20" w14:textId="77777777" w:rsidR="00B85B2B" w:rsidRDefault="00B85B2B" w:rsidP="00214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DE2D9" w14:textId="4CB93294" w:rsidR="009A6DA5" w:rsidRDefault="00B73489" w:rsidP="00D41BAE">
    <w:pPr>
      <w:pStyle w:val="Footer"/>
      <w:jc w:val="center"/>
    </w:pPr>
    <w:r w:rsidRPr="00BE4416">
      <w:rPr>
        <w:rFonts w:ascii="Arial" w:hAnsi="Arial" w:cs="Arial"/>
        <w:noProof/>
        <w:lang w:eastAsia="tr-TR"/>
      </w:rPr>
      <mc:AlternateContent>
        <mc:Choice Requires="wps">
          <w:drawing>
            <wp:anchor distT="0" distB="0" distL="114300" distR="114300" simplePos="0" relativeHeight="251657728" behindDoc="0" locked="0" layoutInCell="1" allowOverlap="1" wp14:anchorId="7F23E7AD" wp14:editId="614B0B2D">
              <wp:simplePos x="0" y="0"/>
              <wp:positionH relativeFrom="page">
                <wp:align>center</wp:align>
              </wp:positionH>
              <wp:positionV relativeFrom="bottomMargin">
                <wp:posOffset>144145</wp:posOffset>
              </wp:positionV>
              <wp:extent cx="7621200" cy="277200"/>
              <wp:effectExtent l="57150" t="19050" r="75565" b="104140"/>
              <wp:wrapNone/>
              <wp:docPr id="6" name="Rectangle 6"/>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5B95FF0B" w14:textId="16F8953E" w:rsidR="00B73489" w:rsidRPr="00837626" w:rsidRDefault="00801E48" w:rsidP="00B73489">
                          <w:pPr>
                            <w:jc w:val="center"/>
                            <w:rPr>
                              <w:rFonts w:ascii="Palatino Linotype" w:hAnsi="Palatino Linotype"/>
                              <w:b/>
                              <w:sz w:val="20"/>
                            </w:rPr>
                          </w:pPr>
                          <w:r>
                            <w:rPr>
                              <w:rFonts w:ascii="Palatino Linotype" w:hAnsi="Palatino Linotype"/>
                              <w:b/>
                              <w:sz w:val="20"/>
                            </w:rPr>
                            <w:t>Yazılım Mühendisliği Danışmanlığı</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23E7AD" id="Rectangle 6" o:spid="_x0000_s1027" style="position:absolute;left:0;text-align:left;margin-left:0;margin-top:11.35pt;width:600.1pt;height:21.85p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" fillcolor="#37b3e7" strokecolor="#37b3e7">
              <v:shadow on="t" color="black" opacity="22937f" origin=",.5" offset="0,.63889mm"/>
              <v:textbox inset=",1mm,,0">
                <w:txbxContent>
                  <w:p w14:paraId="5B95FF0B" w14:textId="16F8953E" w:rsidR="00B73489" w:rsidRPr="00837626" w:rsidRDefault="00801E48" w:rsidP="00B73489">
                    <w:pPr>
                      <w:jc w:val="center"/>
                      <w:rPr>
                        <w:rFonts w:ascii="Palatino Linotype" w:hAnsi="Palatino Linotype"/>
                        <w:b/>
                        <w:sz w:val="20"/>
                      </w:rPr>
                    </w:pPr>
                    <w:r>
                      <w:rPr>
                        <w:rFonts w:ascii="Palatino Linotype" w:hAnsi="Palatino Linotype"/>
                        <w:b/>
                        <w:sz w:val="20"/>
                      </w:rPr>
                      <w:t>Yazılım Mühendisliği Danışmanlığı</w:t>
                    </w:r>
                    <w:r w:rsidR="00B73489" w:rsidRPr="00837626">
                      <w:rPr>
                        <w:rFonts w:ascii="Palatino Linotype" w:hAnsi="Palatino Linotype"/>
                        <w:b/>
                        <w:sz w:val="20"/>
                      </w:rPr>
                      <w:t xml:space="preserve"> Rehberi</w:t>
                    </w:r>
                    <w:r w:rsidR="00444D6E" w:rsidRPr="00837626">
                      <w:rPr>
                        <w:rFonts w:ascii="Palatino Linotype" w:hAnsi="Palatino Linotype"/>
                        <w:b/>
                        <w:sz w:val="20"/>
                      </w:rPr>
                      <w:t xml:space="preserve"> (Taslak)</w:t>
                    </w:r>
                  </w:p>
                </w:txbxContent>
              </v:textbox>
              <w10:wrap anchorx="page" anchory="margin"/>
            </v:rect>
          </w:pict>
        </mc:Fallback>
      </mc:AlternateContent>
    </w:r>
    <w:r w:rsidRPr="00BE4416">
      <w:rPr>
        <w:rFonts w:ascii="Arial" w:hAnsi="Arial" w:cs="Arial"/>
        <w:sz w:val="16"/>
      </w:rPr>
      <w:t xml:space="preserve">Sayfa </w:t>
    </w:r>
    <w:r w:rsidRPr="00BE4416">
      <w:rPr>
        <w:rFonts w:ascii="Arial" w:hAnsi="Arial" w:cs="Arial"/>
        <w:b/>
        <w:sz w:val="16"/>
      </w:rPr>
      <w:fldChar w:fldCharType="begin"/>
    </w:r>
    <w:r w:rsidRPr="00BE4416">
      <w:rPr>
        <w:rFonts w:ascii="Arial" w:hAnsi="Arial" w:cs="Arial"/>
        <w:b/>
        <w:sz w:val="16"/>
      </w:rPr>
      <w:instrText>PAGE   \* MERGEFORMAT</w:instrText>
    </w:r>
    <w:r w:rsidRPr="00BE4416">
      <w:rPr>
        <w:rFonts w:ascii="Arial" w:hAnsi="Arial" w:cs="Arial"/>
        <w:b/>
        <w:sz w:val="16"/>
      </w:rPr>
      <w:fldChar w:fldCharType="separate"/>
    </w:r>
    <w:r w:rsidR="00872301">
      <w:rPr>
        <w:rFonts w:ascii="Arial" w:hAnsi="Arial" w:cs="Arial"/>
        <w:b/>
        <w:noProof/>
        <w:sz w:val="16"/>
      </w:rPr>
      <w:t>4</w:t>
    </w:r>
    <w:r w:rsidRPr="00BE4416">
      <w:rPr>
        <w:rFonts w:ascii="Arial" w:hAnsi="Arial" w:cs="Arial"/>
        <w:b/>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75358" w14:textId="77777777" w:rsidR="00872301" w:rsidRDefault="00872301" w:rsidP="00872301">
    <w:pPr>
      <w:spacing w:after="0" w:line="240" w:lineRule="auto"/>
      <w:ind w:left="-709"/>
      <w:rPr>
        <w:rFonts w:ascii="Arial" w:hAnsi="Arial" w:cs="Arial"/>
        <w:color w:val="0D1F35"/>
        <w:sz w:val="14"/>
      </w:rPr>
    </w:pPr>
    <w:r w:rsidRPr="00A37801">
      <w:rPr>
        <w:rFonts w:ascii="Arial" w:hAnsi="Arial" w:cs="Arial"/>
        <w:color w:val="0D1F35"/>
        <w:sz w:val="14"/>
      </w:rPr>
      <w:t xml:space="preserve">TÜBİTAK 2016 </w:t>
    </w:r>
    <w:proofErr w:type="spellStart"/>
    <w:r w:rsidRPr="00A37801">
      <w:rPr>
        <w:rFonts w:ascii="Arial" w:hAnsi="Arial" w:cs="Arial"/>
        <w:color w:val="0D1F35"/>
        <w:sz w:val="14"/>
      </w:rPr>
      <w:t>Copyright</w:t>
    </w:r>
    <w:proofErr w:type="spellEnd"/>
    <w:r w:rsidRPr="00A37801">
      <w:rPr>
        <w:rFonts w:ascii="Arial" w:hAnsi="Arial" w:cs="Arial"/>
        <w:color w:val="0D1F35"/>
        <w:sz w:val="14"/>
      </w:rPr>
      <w:t xml:space="preserve"> (c)</w:t>
    </w:r>
  </w:p>
  <w:p w14:paraId="37653095" w14:textId="77777777" w:rsidR="00872301" w:rsidRPr="000B5574" w:rsidRDefault="00872301" w:rsidP="00872301">
    <w:pPr>
      <w:spacing w:after="0" w:line="240" w:lineRule="auto"/>
      <w:ind w:left="-709"/>
      <w:jc w:val="both"/>
      <w:rPr>
        <w:rFonts w:ascii="Arial" w:hAnsi="Arial" w:cs="Arial"/>
        <w:color w:val="0D1F35"/>
        <w:sz w:val="14"/>
      </w:rPr>
    </w:pPr>
    <w:r w:rsidRPr="00A37801">
      <w:rPr>
        <w:rFonts w:ascii="Arial" w:hAnsi="Arial" w:cs="Arial"/>
        <w:color w:val="0D1F35"/>
        <w:sz w:val="14"/>
      </w:rPr>
      <w:t>Bu rehberlerin, Fikir ve Sanat Eserleri Kanunu ve diğer ilgili mevzuattan doğan tüm fikri ve sınai hakları tescil edilmesi koşuluna bağlı olmaksızın TÜBİTAK'a aittir. Bu hakların ihlal edilmesi halinde, ihlalden kaynaklanan her türlü idari, hukuki, cezai ve mali sorumluluk ihlal eden tarafa ait olup, TÜBİTAK'ın ihlalden kaynaklı hukuksal bir yaptırımla karşı karşıya kalması durumunda tüm yasal hakları saklıdır.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819D7" w14:textId="77777777" w:rsidR="00B85B2B" w:rsidRDefault="00B85B2B" w:rsidP="00214506">
      <w:pPr>
        <w:spacing w:after="0" w:line="240" w:lineRule="auto"/>
      </w:pPr>
      <w:r>
        <w:separator/>
      </w:r>
    </w:p>
  </w:footnote>
  <w:footnote w:type="continuationSeparator" w:id="0">
    <w:p w14:paraId="6AD2378E" w14:textId="77777777" w:rsidR="00B85B2B" w:rsidRDefault="00B85B2B" w:rsidP="00214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2B43" w14:textId="47FCC03F" w:rsidR="009A6DA5" w:rsidRDefault="00B85B2B">
    <w:pPr>
      <w:pStyle w:val="Header"/>
    </w:pPr>
    <w:sdt>
      <w:sdtPr>
        <w:id w:val="-1932573605"/>
        <w:docPartObj>
          <w:docPartGallery w:val="Watermarks"/>
          <w:docPartUnique/>
        </w:docPartObj>
      </w:sdtPr>
      <w:sdtEndPr/>
      <w:sdtContent>
        <w:r>
          <w:pict w14:anchorId="38AE9B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sdtContent>
    </w:sdt>
    <w:r w:rsidR="00B73489">
      <w:rPr>
        <w:noProof/>
        <w:lang w:eastAsia="tr-TR"/>
      </w:rPr>
      <mc:AlternateContent>
        <mc:Choice Requires="wps">
          <w:drawing>
            <wp:anchor distT="0" distB="0" distL="114300" distR="114300" simplePos="0" relativeHeight="251656704" behindDoc="0" locked="0" layoutInCell="1" allowOverlap="1" wp14:anchorId="01E648D8" wp14:editId="206CF6FA">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37B3E7"/>
                      </a:solidFill>
                      <a:ln>
                        <a:solidFill>
                          <a:srgbClr val="37B3E7"/>
                        </a:solidFill>
                      </a:ln>
                    </wps:spPr>
                    <wps:style>
                      <a:lnRef idx="1">
                        <a:schemeClr val="accent2"/>
                      </a:lnRef>
                      <a:fillRef idx="3">
                        <a:schemeClr val="accent2"/>
                      </a:fillRef>
                      <a:effectRef idx="2">
                        <a:schemeClr val="accent2"/>
                      </a:effectRef>
                      <a:fontRef idx="minor">
                        <a:schemeClr val="lt1"/>
                      </a:fontRef>
                    </wps:style>
                    <wps:txbx>
                      <w:txbxContent>
                        <w:p w14:paraId="24F2921C" w14:textId="6FF0E256" w:rsidR="00B73489" w:rsidRPr="00837626" w:rsidRDefault="00242279" w:rsidP="00B73489">
                          <w:pPr>
                            <w:contextualSpacing/>
                            <w:jc w:val="center"/>
                            <w:rPr>
                              <w:rFonts w:ascii="Palatino Linotype" w:hAnsi="Palatino Linotype"/>
                              <w:b/>
                              <w:sz w:val="20"/>
                            </w:rPr>
                          </w:pPr>
                          <w:r>
                            <w:rPr>
                              <w:rFonts w:ascii="Palatino Linotype" w:hAnsi="Palatino Linotype"/>
                              <w:b/>
                              <w:sz w:val="20"/>
                            </w:rPr>
                            <w:t>TÜBİTAK-BİLGEM-YTE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648D8" id="Rectangle 17" o:spid="_x0000_s1026" style="position:absolute;margin-left:0;margin-top:17pt;width:600.1pt;height:21.85pt;z-index:25165670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" fillcolor="#37b3e7" strokecolor="#37b3e7">
              <v:shadow on="t" color="black" opacity="22937f" origin=",.5" offset="0,.63889mm"/>
              <v:textbox inset=",.9mm,,0">
                <w:txbxContent>
                  <w:p w14:paraId="24F2921C" w14:textId="6FF0E256" w:rsidR="00B73489" w:rsidRPr="00837626" w:rsidRDefault="00242279" w:rsidP="00B73489">
                    <w:pPr>
                      <w:contextualSpacing/>
                      <w:jc w:val="center"/>
                      <w:rPr>
                        <w:rFonts w:ascii="Palatino Linotype" w:hAnsi="Palatino Linotype"/>
                        <w:b/>
                        <w:sz w:val="20"/>
                      </w:rPr>
                    </w:pPr>
                    <w:r>
                      <w:rPr>
                        <w:rFonts w:ascii="Palatino Linotype" w:hAnsi="Palatino Linotype"/>
                        <w:b/>
                        <w:sz w:val="20"/>
                      </w:rPr>
                      <w:t>TÜBİTAK-BİLGEM-YTE</w:t>
                    </w:r>
                  </w:p>
                </w:txbxContent>
              </v:textbox>
              <w10:wrap anchorx="page"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863E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9B13D7"/>
    <w:multiLevelType w:val="hybridMultilevel"/>
    <w:tmpl w:val="AAA4D166"/>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1AC2076"/>
    <w:multiLevelType w:val="hybridMultilevel"/>
    <w:tmpl w:val="225686DC"/>
    <w:lvl w:ilvl="0" w:tplc="041F0001">
      <w:start w:val="1"/>
      <w:numFmt w:val="bullet"/>
      <w:lvlText w:val=""/>
      <w:lvlJc w:val="left"/>
      <w:pPr>
        <w:ind w:left="3150" w:hanging="360"/>
      </w:pPr>
      <w:rPr>
        <w:rFonts w:ascii="Symbol" w:hAnsi="Symbol" w:hint="default"/>
      </w:rPr>
    </w:lvl>
    <w:lvl w:ilvl="1" w:tplc="041F0003">
      <w:start w:val="1"/>
      <w:numFmt w:val="bullet"/>
      <w:lvlText w:val="o"/>
      <w:lvlJc w:val="left"/>
      <w:pPr>
        <w:ind w:left="3870" w:hanging="360"/>
      </w:pPr>
      <w:rPr>
        <w:rFonts w:ascii="Courier New" w:hAnsi="Courier New" w:cs="Courier New" w:hint="default"/>
      </w:rPr>
    </w:lvl>
    <w:lvl w:ilvl="2" w:tplc="041F0005">
      <w:start w:val="1"/>
      <w:numFmt w:val="bullet"/>
      <w:lvlText w:val=""/>
      <w:lvlJc w:val="left"/>
      <w:pPr>
        <w:ind w:left="4590" w:hanging="360"/>
      </w:pPr>
      <w:rPr>
        <w:rFonts w:ascii="Wingdings" w:hAnsi="Wingdings" w:hint="default"/>
      </w:rPr>
    </w:lvl>
    <w:lvl w:ilvl="3" w:tplc="041F0001" w:tentative="1">
      <w:start w:val="1"/>
      <w:numFmt w:val="bullet"/>
      <w:lvlText w:val=""/>
      <w:lvlJc w:val="left"/>
      <w:pPr>
        <w:ind w:left="5310" w:hanging="360"/>
      </w:pPr>
      <w:rPr>
        <w:rFonts w:ascii="Symbol" w:hAnsi="Symbol" w:hint="default"/>
      </w:rPr>
    </w:lvl>
    <w:lvl w:ilvl="4" w:tplc="041F0003" w:tentative="1">
      <w:start w:val="1"/>
      <w:numFmt w:val="bullet"/>
      <w:lvlText w:val="o"/>
      <w:lvlJc w:val="left"/>
      <w:pPr>
        <w:ind w:left="6030" w:hanging="360"/>
      </w:pPr>
      <w:rPr>
        <w:rFonts w:ascii="Courier New" w:hAnsi="Courier New" w:cs="Courier New" w:hint="default"/>
      </w:rPr>
    </w:lvl>
    <w:lvl w:ilvl="5" w:tplc="041F0005" w:tentative="1">
      <w:start w:val="1"/>
      <w:numFmt w:val="bullet"/>
      <w:lvlText w:val=""/>
      <w:lvlJc w:val="left"/>
      <w:pPr>
        <w:ind w:left="6750" w:hanging="360"/>
      </w:pPr>
      <w:rPr>
        <w:rFonts w:ascii="Wingdings" w:hAnsi="Wingdings" w:hint="default"/>
      </w:rPr>
    </w:lvl>
    <w:lvl w:ilvl="6" w:tplc="041F0001" w:tentative="1">
      <w:start w:val="1"/>
      <w:numFmt w:val="bullet"/>
      <w:lvlText w:val=""/>
      <w:lvlJc w:val="left"/>
      <w:pPr>
        <w:ind w:left="7470" w:hanging="360"/>
      </w:pPr>
      <w:rPr>
        <w:rFonts w:ascii="Symbol" w:hAnsi="Symbol" w:hint="default"/>
      </w:rPr>
    </w:lvl>
    <w:lvl w:ilvl="7" w:tplc="041F0003" w:tentative="1">
      <w:start w:val="1"/>
      <w:numFmt w:val="bullet"/>
      <w:lvlText w:val="o"/>
      <w:lvlJc w:val="left"/>
      <w:pPr>
        <w:ind w:left="8190" w:hanging="360"/>
      </w:pPr>
      <w:rPr>
        <w:rFonts w:ascii="Courier New" w:hAnsi="Courier New" w:cs="Courier New" w:hint="default"/>
      </w:rPr>
    </w:lvl>
    <w:lvl w:ilvl="8" w:tplc="041F0005" w:tentative="1">
      <w:start w:val="1"/>
      <w:numFmt w:val="bullet"/>
      <w:lvlText w:val=""/>
      <w:lvlJc w:val="left"/>
      <w:pPr>
        <w:ind w:left="8910" w:hanging="360"/>
      </w:pPr>
      <w:rPr>
        <w:rFonts w:ascii="Wingdings" w:hAnsi="Wingdings" w:hint="default"/>
      </w:rPr>
    </w:lvl>
  </w:abstractNum>
  <w:abstractNum w:abstractNumId="3" w15:restartNumberingAfterBreak="0">
    <w:nsid w:val="14DA3102"/>
    <w:multiLevelType w:val="hybridMultilevel"/>
    <w:tmpl w:val="B96A9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A37B4"/>
    <w:multiLevelType w:val="multilevel"/>
    <w:tmpl w:val="041F001F"/>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F8276A6"/>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B047E0"/>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6A01048"/>
    <w:multiLevelType w:val="hybridMultilevel"/>
    <w:tmpl w:val="813670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7046E2"/>
    <w:multiLevelType w:val="hybridMultilevel"/>
    <w:tmpl w:val="3DB2478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15:restartNumberingAfterBreak="0">
    <w:nsid w:val="30154FAC"/>
    <w:multiLevelType w:val="hybridMultilevel"/>
    <w:tmpl w:val="6EB6D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5FD"/>
    <w:multiLevelType w:val="hybridMultilevel"/>
    <w:tmpl w:val="B1AA3F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452CF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3E5AC4"/>
    <w:multiLevelType w:val="hybridMultilevel"/>
    <w:tmpl w:val="BFD287C4"/>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15:restartNumberingAfterBreak="0">
    <w:nsid w:val="3DF93908"/>
    <w:multiLevelType w:val="hybridMultilevel"/>
    <w:tmpl w:val="6140440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2A44445"/>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3345A64"/>
    <w:multiLevelType w:val="hybridMultilevel"/>
    <w:tmpl w:val="FCC243C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438A34FC"/>
    <w:multiLevelType w:val="hybridMultilevel"/>
    <w:tmpl w:val="AD1CA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D30D5"/>
    <w:multiLevelType w:val="hybridMultilevel"/>
    <w:tmpl w:val="17789B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DA45CD"/>
    <w:multiLevelType w:val="hybridMultilevel"/>
    <w:tmpl w:val="2FAC55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3A933F5"/>
    <w:multiLevelType w:val="multilevel"/>
    <w:tmpl w:val="7CF62B7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E2C0AF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090301A"/>
    <w:multiLevelType w:val="hybridMultilevel"/>
    <w:tmpl w:val="2C1C92C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2" w15:restartNumberingAfterBreak="0">
    <w:nsid w:val="6F77002E"/>
    <w:multiLevelType w:val="multilevel"/>
    <w:tmpl w:val="7CF62B8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73DD23CA"/>
    <w:multiLevelType w:val="hybridMultilevel"/>
    <w:tmpl w:val="7D468C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4C5F3D"/>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F62B70"/>
    <w:multiLevelType w:val="multilevel"/>
    <w:tmpl w:val="7CF62B70"/>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15:restartNumberingAfterBreak="0">
    <w:nsid w:val="7CF62B7D"/>
    <w:multiLevelType w:val="multilevel"/>
    <w:tmpl w:val="7CF62B7D"/>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CF62B83"/>
    <w:multiLevelType w:val="multilevel"/>
    <w:tmpl w:val="7CF62B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7CF62B88"/>
    <w:multiLevelType w:val="multilevel"/>
    <w:tmpl w:val="7CF62B8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9" w15:restartNumberingAfterBreak="0">
    <w:nsid w:val="7CF62B89"/>
    <w:multiLevelType w:val="multilevel"/>
    <w:tmpl w:val="7CF62B8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CF62B8E"/>
    <w:multiLevelType w:val="multilevel"/>
    <w:tmpl w:val="7CF62B8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D922D40"/>
    <w:multiLevelType w:val="multilevel"/>
    <w:tmpl w:val="7CF62B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4"/>
  </w:num>
  <w:num w:numId="3">
    <w:abstractNumId w:val="14"/>
  </w:num>
  <w:num w:numId="4">
    <w:abstractNumId w:val="5"/>
  </w:num>
  <w:num w:numId="5">
    <w:abstractNumId w:val="0"/>
  </w:num>
  <w:num w:numId="6">
    <w:abstractNumId w:val="25"/>
  </w:num>
  <w:num w:numId="7">
    <w:abstractNumId w:val="31"/>
  </w:num>
  <w:num w:numId="8">
    <w:abstractNumId w:val="12"/>
  </w:num>
  <w:num w:numId="9">
    <w:abstractNumId w:val="1"/>
  </w:num>
  <w:num w:numId="10">
    <w:abstractNumId w:val="17"/>
  </w:num>
  <w:num w:numId="11">
    <w:abstractNumId w:val="19"/>
  </w:num>
  <w:num w:numId="12">
    <w:abstractNumId w:val="9"/>
  </w:num>
  <w:num w:numId="13">
    <w:abstractNumId w:val="26"/>
  </w:num>
  <w:num w:numId="14">
    <w:abstractNumId w:val="10"/>
  </w:num>
  <w:num w:numId="15">
    <w:abstractNumId w:val="7"/>
  </w:num>
  <w:num w:numId="16">
    <w:abstractNumId w:val="27"/>
  </w:num>
  <w:num w:numId="17">
    <w:abstractNumId w:val="6"/>
  </w:num>
  <w:num w:numId="18">
    <w:abstractNumId w:val="21"/>
  </w:num>
  <w:num w:numId="19">
    <w:abstractNumId w:val="18"/>
  </w:num>
  <w:num w:numId="20">
    <w:abstractNumId w:val="28"/>
  </w:num>
  <w:num w:numId="21">
    <w:abstractNumId w:val="29"/>
  </w:num>
  <w:num w:numId="22">
    <w:abstractNumId w:val="23"/>
  </w:num>
  <w:num w:numId="23">
    <w:abstractNumId w:val="30"/>
  </w:num>
  <w:num w:numId="24">
    <w:abstractNumId w:val="22"/>
  </w:num>
  <w:num w:numId="25">
    <w:abstractNumId w:val="2"/>
  </w:num>
  <w:num w:numId="26">
    <w:abstractNumId w:val="3"/>
  </w:num>
  <w:num w:numId="27">
    <w:abstractNumId w:val="16"/>
  </w:num>
  <w:num w:numId="28">
    <w:abstractNumId w:val="20"/>
  </w:num>
  <w:num w:numId="29">
    <w:abstractNumId w:val="11"/>
  </w:num>
  <w:num w:numId="30">
    <w:abstractNumId w:val="4"/>
  </w:num>
  <w:num w:numId="31">
    <w:abstractNumId w:val="8"/>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BD"/>
    <w:rsid w:val="000246B9"/>
    <w:rsid w:val="000354E0"/>
    <w:rsid w:val="000454A9"/>
    <w:rsid w:val="000604A7"/>
    <w:rsid w:val="0007334D"/>
    <w:rsid w:val="00087C6B"/>
    <w:rsid w:val="0009512C"/>
    <w:rsid w:val="000C1193"/>
    <w:rsid w:val="000F6013"/>
    <w:rsid w:val="00146733"/>
    <w:rsid w:val="00156E9F"/>
    <w:rsid w:val="0016326C"/>
    <w:rsid w:val="0017539C"/>
    <w:rsid w:val="001777C0"/>
    <w:rsid w:val="0019241D"/>
    <w:rsid w:val="001C2A57"/>
    <w:rsid w:val="001C6BD6"/>
    <w:rsid w:val="001F32C0"/>
    <w:rsid w:val="00202A81"/>
    <w:rsid w:val="00207D6C"/>
    <w:rsid w:val="00210035"/>
    <w:rsid w:val="00214506"/>
    <w:rsid w:val="00242279"/>
    <w:rsid w:val="00242CF7"/>
    <w:rsid w:val="002461AB"/>
    <w:rsid w:val="00281DAE"/>
    <w:rsid w:val="002B1BA6"/>
    <w:rsid w:val="002B57C1"/>
    <w:rsid w:val="002F6CD1"/>
    <w:rsid w:val="00321A66"/>
    <w:rsid w:val="003253FB"/>
    <w:rsid w:val="0035535C"/>
    <w:rsid w:val="00356578"/>
    <w:rsid w:val="00357F3C"/>
    <w:rsid w:val="00362E67"/>
    <w:rsid w:val="00365106"/>
    <w:rsid w:val="00372AFA"/>
    <w:rsid w:val="0037584E"/>
    <w:rsid w:val="003973D7"/>
    <w:rsid w:val="003A11F8"/>
    <w:rsid w:val="003A1B88"/>
    <w:rsid w:val="003D1AC3"/>
    <w:rsid w:val="003E6C52"/>
    <w:rsid w:val="003F3FDE"/>
    <w:rsid w:val="0043641F"/>
    <w:rsid w:val="00444D6E"/>
    <w:rsid w:val="0048307C"/>
    <w:rsid w:val="004A55DC"/>
    <w:rsid w:val="004B0561"/>
    <w:rsid w:val="004B1F40"/>
    <w:rsid w:val="004E3F83"/>
    <w:rsid w:val="00506673"/>
    <w:rsid w:val="00526A4E"/>
    <w:rsid w:val="00537E1E"/>
    <w:rsid w:val="0054261A"/>
    <w:rsid w:val="005550E5"/>
    <w:rsid w:val="00562BD0"/>
    <w:rsid w:val="0059441F"/>
    <w:rsid w:val="005B2CC5"/>
    <w:rsid w:val="005B30C2"/>
    <w:rsid w:val="005B3E81"/>
    <w:rsid w:val="005B433E"/>
    <w:rsid w:val="005C109F"/>
    <w:rsid w:val="005C64C1"/>
    <w:rsid w:val="005D1D9D"/>
    <w:rsid w:val="005E60EE"/>
    <w:rsid w:val="0060164D"/>
    <w:rsid w:val="00660E44"/>
    <w:rsid w:val="00661692"/>
    <w:rsid w:val="00681F63"/>
    <w:rsid w:val="006909E5"/>
    <w:rsid w:val="006922FD"/>
    <w:rsid w:val="006926A8"/>
    <w:rsid w:val="006A47E7"/>
    <w:rsid w:val="006B3B97"/>
    <w:rsid w:val="006C1EE9"/>
    <w:rsid w:val="007166CA"/>
    <w:rsid w:val="00724382"/>
    <w:rsid w:val="00730DBD"/>
    <w:rsid w:val="00731D16"/>
    <w:rsid w:val="00733E27"/>
    <w:rsid w:val="007373E7"/>
    <w:rsid w:val="0078472A"/>
    <w:rsid w:val="007F290A"/>
    <w:rsid w:val="00801E48"/>
    <w:rsid w:val="00816F36"/>
    <w:rsid w:val="00822D85"/>
    <w:rsid w:val="0083627B"/>
    <w:rsid w:val="00837626"/>
    <w:rsid w:val="00862EAB"/>
    <w:rsid w:val="00872301"/>
    <w:rsid w:val="00874CC8"/>
    <w:rsid w:val="00886355"/>
    <w:rsid w:val="008A74CD"/>
    <w:rsid w:val="008B34AF"/>
    <w:rsid w:val="008E4B98"/>
    <w:rsid w:val="008F39C2"/>
    <w:rsid w:val="008F61B7"/>
    <w:rsid w:val="0091035B"/>
    <w:rsid w:val="00916B1A"/>
    <w:rsid w:val="00954DE8"/>
    <w:rsid w:val="009701B8"/>
    <w:rsid w:val="00975E53"/>
    <w:rsid w:val="0099132E"/>
    <w:rsid w:val="009A5A42"/>
    <w:rsid w:val="009A6DA5"/>
    <w:rsid w:val="009B30FF"/>
    <w:rsid w:val="009B3CE1"/>
    <w:rsid w:val="009C51A5"/>
    <w:rsid w:val="009D4595"/>
    <w:rsid w:val="009D5842"/>
    <w:rsid w:val="009E0F1A"/>
    <w:rsid w:val="00A20E50"/>
    <w:rsid w:val="00A2265E"/>
    <w:rsid w:val="00A22D5C"/>
    <w:rsid w:val="00A2700B"/>
    <w:rsid w:val="00A52131"/>
    <w:rsid w:val="00AA2170"/>
    <w:rsid w:val="00AA28F4"/>
    <w:rsid w:val="00AD3C5D"/>
    <w:rsid w:val="00B0188A"/>
    <w:rsid w:val="00B20970"/>
    <w:rsid w:val="00B73489"/>
    <w:rsid w:val="00B8099B"/>
    <w:rsid w:val="00B85B2B"/>
    <w:rsid w:val="00B97EA9"/>
    <w:rsid w:val="00BB4552"/>
    <w:rsid w:val="00BE4416"/>
    <w:rsid w:val="00BF3D69"/>
    <w:rsid w:val="00C0386A"/>
    <w:rsid w:val="00C255F5"/>
    <w:rsid w:val="00C30BE0"/>
    <w:rsid w:val="00C6220A"/>
    <w:rsid w:val="00C90D52"/>
    <w:rsid w:val="00C95D30"/>
    <w:rsid w:val="00CD24B4"/>
    <w:rsid w:val="00D3069E"/>
    <w:rsid w:val="00D41BAE"/>
    <w:rsid w:val="00D65479"/>
    <w:rsid w:val="00D723F2"/>
    <w:rsid w:val="00D77301"/>
    <w:rsid w:val="00D87883"/>
    <w:rsid w:val="00D945B5"/>
    <w:rsid w:val="00DA1447"/>
    <w:rsid w:val="00DB4DFC"/>
    <w:rsid w:val="00DD2188"/>
    <w:rsid w:val="00DD45D8"/>
    <w:rsid w:val="00E06FC9"/>
    <w:rsid w:val="00E23CDD"/>
    <w:rsid w:val="00E4012C"/>
    <w:rsid w:val="00E43DA6"/>
    <w:rsid w:val="00E63853"/>
    <w:rsid w:val="00EC0999"/>
    <w:rsid w:val="00EC180B"/>
    <w:rsid w:val="00EF263A"/>
    <w:rsid w:val="00F27222"/>
    <w:rsid w:val="00F30FC1"/>
    <w:rsid w:val="00F5439C"/>
    <w:rsid w:val="00F80DC8"/>
    <w:rsid w:val="00F9270A"/>
    <w:rsid w:val="00FA0DC9"/>
    <w:rsid w:val="00FA20D9"/>
    <w:rsid w:val="00FA329D"/>
    <w:rsid w:val="00FD00F2"/>
    <w:rsid w:val="00FD0682"/>
    <w:rsid w:val="00FD279F"/>
    <w:rsid w:val="00FD5559"/>
    <w:rsid w:val="00FF6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9930EE"/>
  <w15:docId w15:val="{79B09F56-08BC-4E5F-A9CD-58A490E1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6D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5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1AB"/>
    <w:pPr>
      <w:ind w:left="720"/>
      <w:contextualSpacing/>
    </w:pPr>
  </w:style>
  <w:style w:type="paragraph" w:styleId="BalloonText">
    <w:name w:val="Balloon Text"/>
    <w:basedOn w:val="Normal"/>
    <w:link w:val="BalloonTextChar"/>
    <w:uiPriority w:val="99"/>
    <w:semiHidden/>
    <w:unhideWhenUsed/>
    <w:rsid w:val="00246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1AB"/>
    <w:rPr>
      <w:rFonts w:ascii="Tahoma" w:hAnsi="Tahoma" w:cs="Tahoma"/>
      <w:sz w:val="16"/>
      <w:szCs w:val="16"/>
    </w:rPr>
  </w:style>
  <w:style w:type="paragraph" w:styleId="Header">
    <w:name w:val="header"/>
    <w:basedOn w:val="Normal"/>
    <w:link w:val="HeaderChar"/>
    <w:unhideWhenUsed/>
    <w:rsid w:val="00214506"/>
    <w:pPr>
      <w:tabs>
        <w:tab w:val="center" w:pos="4680"/>
        <w:tab w:val="right" w:pos="9360"/>
      </w:tabs>
      <w:spacing w:after="0" w:line="240" w:lineRule="auto"/>
    </w:pPr>
  </w:style>
  <w:style w:type="character" w:customStyle="1" w:styleId="HeaderChar">
    <w:name w:val="Header Char"/>
    <w:basedOn w:val="DefaultParagraphFont"/>
    <w:link w:val="Header"/>
    <w:rsid w:val="00214506"/>
  </w:style>
  <w:style w:type="paragraph" w:styleId="Footer">
    <w:name w:val="footer"/>
    <w:basedOn w:val="Normal"/>
    <w:link w:val="FooterChar"/>
    <w:uiPriority w:val="99"/>
    <w:unhideWhenUsed/>
    <w:rsid w:val="00214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506"/>
  </w:style>
  <w:style w:type="paragraph" w:customStyle="1" w:styleId="StyleTitle2BoldRed">
    <w:name w:val="Style Title2 + Bold Red"/>
    <w:basedOn w:val="Normal"/>
    <w:unhideWhenUsed/>
    <w:rsid w:val="00214506"/>
    <w:pPr>
      <w:spacing w:after="0" w:line="240" w:lineRule="auto"/>
    </w:pPr>
    <w:rPr>
      <w:rFonts w:ascii="Tahoma" w:eastAsia="MS Mincho" w:hAnsi="Tahoma" w:cs="Times New Roman"/>
      <w:b/>
      <w:color w:val="FF0000"/>
      <w:sz w:val="20"/>
      <w:szCs w:val="20"/>
      <w:lang w:val="en-US"/>
    </w:rPr>
  </w:style>
  <w:style w:type="character" w:styleId="CommentReference">
    <w:name w:val="annotation reference"/>
    <w:basedOn w:val="DefaultParagraphFont"/>
    <w:uiPriority w:val="99"/>
    <w:semiHidden/>
    <w:unhideWhenUsed/>
    <w:rsid w:val="00AA28F4"/>
    <w:rPr>
      <w:sz w:val="16"/>
      <w:szCs w:val="16"/>
    </w:rPr>
  </w:style>
  <w:style w:type="paragraph" w:styleId="CommentText">
    <w:name w:val="annotation text"/>
    <w:basedOn w:val="Normal"/>
    <w:link w:val="CommentTextChar"/>
    <w:uiPriority w:val="99"/>
    <w:semiHidden/>
    <w:unhideWhenUsed/>
    <w:rsid w:val="00AA28F4"/>
    <w:pPr>
      <w:spacing w:line="240" w:lineRule="auto"/>
    </w:pPr>
    <w:rPr>
      <w:sz w:val="20"/>
      <w:szCs w:val="20"/>
    </w:rPr>
  </w:style>
  <w:style w:type="character" w:customStyle="1" w:styleId="CommentTextChar">
    <w:name w:val="Comment Text Char"/>
    <w:basedOn w:val="DefaultParagraphFont"/>
    <w:link w:val="CommentText"/>
    <w:uiPriority w:val="99"/>
    <w:semiHidden/>
    <w:rsid w:val="00AA28F4"/>
    <w:rPr>
      <w:sz w:val="20"/>
      <w:szCs w:val="20"/>
    </w:rPr>
  </w:style>
  <w:style w:type="paragraph" w:styleId="CommentSubject">
    <w:name w:val="annotation subject"/>
    <w:basedOn w:val="CommentText"/>
    <w:next w:val="CommentText"/>
    <w:link w:val="CommentSubjectChar"/>
    <w:uiPriority w:val="99"/>
    <w:semiHidden/>
    <w:unhideWhenUsed/>
    <w:rsid w:val="00AA28F4"/>
    <w:rPr>
      <w:b/>
      <w:bCs/>
    </w:rPr>
  </w:style>
  <w:style w:type="character" w:customStyle="1" w:styleId="CommentSubjectChar">
    <w:name w:val="Comment Subject Char"/>
    <w:basedOn w:val="CommentTextChar"/>
    <w:link w:val="CommentSubject"/>
    <w:uiPriority w:val="99"/>
    <w:semiHidden/>
    <w:rsid w:val="00AA28F4"/>
    <w:rPr>
      <w:b/>
      <w:bCs/>
      <w:sz w:val="20"/>
      <w:szCs w:val="20"/>
    </w:rPr>
  </w:style>
  <w:style w:type="character" w:customStyle="1" w:styleId="Heading2Char">
    <w:name w:val="Heading 2 Char"/>
    <w:basedOn w:val="DefaultParagraphFont"/>
    <w:link w:val="Heading2"/>
    <w:uiPriority w:val="9"/>
    <w:rsid w:val="009A6DA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701B8"/>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F927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9270A"/>
    <w:rPr>
      <w:rFonts w:eastAsiaTheme="minorEastAsia"/>
      <w:lang w:val="en-US"/>
    </w:rPr>
  </w:style>
  <w:style w:type="paragraph" w:customStyle="1" w:styleId="TableText">
    <w:name w:val="Table Text"/>
    <w:basedOn w:val="Normal"/>
    <w:semiHidden/>
    <w:unhideWhenUsed/>
    <w:rsid w:val="00F9270A"/>
    <w:pPr>
      <w:spacing w:before="60" w:after="60" w:line="240" w:lineRule="auto"/>
      <w:jc w:val="both"/>
    </w:pPr>
    <w:rPr>
      <w:rFonts w:ascii="Arial" w:eastAsia="MS Mincho" w:hAnsi="Arial" w:cs="Times New Roman"/>
      <w:sz w:val="20"/>
      <w:szCs w:val="24"/>
    </w:rPr>
  </w:style>
  <w:style w:type="paragraph" w:customStyle="1" w:styleId="Tabletext0">
    <w:name w:val="Table text"/>
    <w:unhideWhenUsed/>
    <w:rsid w:val="00F9270A"/>
    <w:pPr>
      <w:spacing w:after="0" w:line="240" w:lineRule="auto"/>
    </w:pPr>
    <w:rPr>
      <w:rFonts w:ascii="Tahoma" w:eastAsia="MS Mincho"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2080">
      <w:bodyDiv w:val="1"/>
      <w:marLeft w:val="0"/>
      <w:marRight w:val="0"/>
      <w:marTop w:val="0"/>
      <w:marBottom w:val="0"/>
      <w:divBdr>
        <w:top w:val="none" w:sz="0" w:space="0" w:color="auto"/>
        <w:left w:val="none" w:sz="0" w:space="0" w:color="auto"/>
        <w:bottom w:val="none" w:sz="0" w:space="0" w:color="auto"/>
        <w:right w:val="none" w:sz="0" w:space="0" w:color="auto"/>
      </w:divBdr>
    </w:div>
    <w:div w:id="338973389">
      <w:bodyDiv w:val="1"/>
      <w:marLeft w:val="0"/>
      <w:marRight w:val="0"/>
      <w:marTop w:val="0"/>
      <w:marBottom w:val="0"/>
      <w:divBdr>
        <w:top w:val="none" w:sz="0" w:space="0" w:color="auto"/>
        <w:left w:val="none" w:sz="0" w:space="0" w:color="auto"/>
        <w:bottom w:val="none" w:sz="0" w:space="0" w:color="auto"/>
        <w:right w:val="none" w:sz="0" w:space="0" w:color="auto"/>
      </w:divBdr>
    </w:div>
    <w:div w:id="1785424247">
      <w:bodyDiv w:val="1"/>
      <w:marLeft w:val="0"/>
      <w:marRight w:val="0"/>
      <w:marTop w:val="0"/>
      <w:marBottom w:val="0"/>
      <w:divBdr>
        <w:top w:val="none" w:sz="0" w:space="0" w:color="auto"/>
        <w:left w:val="none" w:sz="0" w:space="0" w:color="auto"/>
        <w:bottom w:val="none" w:sz="0" w:space="0" w:color="auto"/>
        <w:right w:val="none" w:sz="0" w:space="0" w:color="auto"/>
      </w:divBdr>
    </w:div>
    <w:div w:id="206066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5052-0A5A-4A64-AE01-8123C97A9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1260</Words>
  <Characters>7184</Characters>
  <Application>Microsoft Office Word</Application>
  <DocSecurity>0</DocSecurity>
  <Lines>59</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DEMİR</dc:creator>
  <cp:keywords/>
  <cp:lastModifiedBy>Elif DEMİR</cp:lastModifiedBy>
  <cp:revision>8</cp:revision>
  <dcterms:created xsi:type="dcterms:W3CDTF">2016-12-08T14:50:00Z</dcterms:created>
  <dcterms:modified xsi:type="dcterms:W3CDTF">2016-12-29T08:36:00Z</dcterms:modified>
</cp:coreProperties>
</file>